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651F" w14:textId="77777777" w:rsidR="00A41950" w:rsidRDefault="00A41950">
      <w:pPr>
        <w:spacing w:line="560" w:lineRule="exact"/>
        <w:jc w:val="center"/>
        <w:rPr>
          <w:rFonts w:ascii="Times New Roman" w:eastAsia="方正小标宋简体" w:hAnsi="Times New Roman" w:cs="方正小标宋简体"/>
          <w:b/>
          <w:bCs/>
          <w:sz w:val="44"/>
          <w:szCs w:val="44"/>
        </w:rPr>
      </w:pPr>
    </w:p>
    <w:p w14:paraId="69872AEE" w14:textId="77777777" w:rsidR="00A41950" w:rsidRDefault="00A41950">
      <w:pPr>
        <w:spacing w:line="560" w:lineRule="exact"/>
        <w:jc w:val="center"/>
        <w:rPr>
          <w:rFonts w:ascii="Times New Roman" w:eastAsia="方正小标宋简体" w:hAnsi="Times New Roman" w:cs="方正小标宋简体"/>
          <w:b/>
          <w:bCs/>
          <w:sz w:val="44"/>
          <w:szCs w:val="44"/>
        </w:rPr>
      </w:pPr>
    </w:p>
    <w:p w14:paraId="0186D00B" w14:textId="77777777" w:rsidR="00A41950" w:rsidRDefault="00A41950">
      <w:pPr>
        <w:spacing w:line="940" w:lineRule="exact"/>
        <w:jc w:val="center"/>
        <w:rPr>
          <w:rFonts w:ascii="Times New Roman" w:eastAsia="方正小标宋简体" w:hAnsi="Times New Roman" w:cs="方正小标宋简体"/>
          <w:b/>
          <w:bCs/>
          <w:sz w:val="44"/>
          <w:szCs w:val="44"/>
        </w:rPr>
      </w:pPr>
    </w:p>
    <w:p w14:paraId="2BE7F8D5" w14:textId="77777777" w:rsidR="00A41950" w:rsidRDefault="00000000">
      <w:pPr>
        <w:spacing w:line="940" w:lineRule="exac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金华市中等职业教育</w:t>
      </w:r>
    </w:p>
    <w:p w14:paraId="7D41DE1D" w14:textId="77777777" w:rsidR="00A41950" w:rsidRDefault="00000000">
      <w:pPr>
        <w:spacing w:line="940" w:lineRule="exac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年度质量报告</w:t>
      </w:r>
    </w:p>
    <w:p w14:paraId="62F308F7" w14:textId="77777777" w:rsidR="00A41950" w:rsidRDefault="00000000">
      <w:pPr>
        <w:spacing w:line="94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w:t>
      </w:r>
      <w:r>
        <w:rPr>
          <w:rFonts w:ascii="Times New Roman" w:eastAsia="仿宋_GB2312" w:hAnsi="Times New Roman" w:cs="仿宋_GB2312" w:hint="eastAsia"/>
          <w:sz w:val="52"/>
          <w:szCs w:val="52"/>
        </w:rPr>
        <w:t>2022</w:t>
      </w:r>
      <w:r>
        <w:rPr>
          <w:rFonts w:ascii="方正小标宋简体" w:eastAsia="方正小标宋简体" w:hAnsi="方正小标宋简体" w:cs="方正小标宋简体" w:hint="eastAsia"/>
          <w:sz w:val="52"/>
          <w:szCs w:val="52"/>
        </w:rPr>
        <w:t>年）</w:t>
      </w:r>
    </w:p>
    <w:p w14:paraId="20ABC8B8" w14:textId="77777777" w:rsidR="00A41950" w:rsidRDefault="00A41950">
      <w:pPr>
        <w:spacing w:line="940" w:lineRule="exact"/>
        <w:jc w:val="center"/>
        <w:rPr>
          <w:rFonts w:ascii="Times New Roman" w:eastAsia="方正小标宋简体" w:hAnsi="Times New Roman" w:cs="方正小标宋简体"/>
          <w:b/>
          <w:bCs/>
          <w:sz w:val="44"/>
          <w:szCs w:val="44"/>
        </w:rPr>
      </w:pPr>
    </w:p>
    <w:p w14:paraId="793FFE47" w14:textId="77777777" w:rsidR="00A41950" w:rsidRDefault="00A41950">
      <w:pPr>
        <w:spacing w:line="940" w:lineRule="exact"/>
        <w:jc w:val="center"/>
        <w:rPr>
          <w:rFonts w:ascii="Times New Roman" w:eastAsia="方正小标宋简体" w:hAnsi="Times New Roman" w:cs="方正小标宋简体"/>
          <w:b/>
          <w:bCs/>
          <w:sz w:val="44"/>
          <w:szCs w:val="44"/>
        </w:rPr>
      </w:pPr>
    </w:p>
    <w:p w14:paraId="270AD5EB" w14:textId="77777777" w:rsidR="00A41950" w:rsidRDefault="00A41950">
      <w:pPr>
        <w:spacing w:line="940" w:lineRule="exact"/>
        <w:jc w:val="center"/>
        <w:rPr>
          <w:rFonts w:ascii="Times New Roman" w:eastAsia="方正小标宋简体" w:hAnsi="Times New Roman" w:cs="方正小标宋简体"/>
          <w:b/>
          <w:bCs/>
          <w:sz w:val="44"/>
          <w:szCs w:val="44"/>
        </w:rPr>
      </w:pPr>
    </w:p>
    <w:p w14:paraId="65BD500A" w14:textId="77777777" w:rsidR="00A41950" w:rsidRDefault="00A41950">
      <w:pPr>
        <w:spacing w:line="940" w:lineRule="exact"/>
        <w:rPr>
          <w:rFonts w:ascii="Times New Roman" w:eastAsia="方正小标宋简体" w:hAnsi="Times New Roman" w:cs="方正小标宋简体"/>
          <w:b/>
          <w:bCs/>
          <w:sz w:val="44"/>
          <w:szCs w:val="44"/>
        </w:rPr>
      </w:pPr>
    </w:p>
    <w:p w14:paraId="2AB48E43" w14:textId="77777777" w:rsidR="00A41950" w:rsidRDefault="00A41950">
      <w:pPr>
        <w:spacing w:line="940" w:lineRule="exact"/>
        <w:jc w:val="center"/>
        <w:rPr>
          <w:rFonts w:ascii="Times New Roman" w:eastAsia="方正小标宋简体" w:hAnsi="Times New Roman" w:cs="方正小标宋简体"/>
          <w:b/>
          <w:bCs/>
          <w:sz w:val="44"/>
          <w:szCs w:val="44"/>
        </w:rPr>
      </w:pPr>
    </w:p>
    <w:p w14:paraId="6BC27921" w14:textId="77777777" w:rsidR="00A41950" w:rsidRDefault="00000000">
      <w:pPr>
        <w:spacing w:line="940" w:lineRule="exact"/>
        <w:jc w:val="center"/>
        <w:rPr>
          <w:rFonts w:ascii="Times New Roman" w:eastAsia="仿宋_GB2312" w:hAnsi="Times New Roman" w:cs="仿宋_GB2312"/>
          <w:sz w:val="44"/>
          <w:szCs w:val="44"/>
        </w:rPr>
      </w:pPr>
      <w:r>
        <w:rPr>
          <w:rFonts w:ascii="Times New Roman" w:eastAsia="仿宋_GB2312" w:hAnsi="Times New Roman" w:cs="仿宋_GB2312" w:hint="eastAsia"/>
          <w:sz w:val="44"/>
          <w:szCs w:val="44"/>
        </w:rPr>
        <w:t>金华市教育局</w:t>
      </w:r>
    </w:p>
    <w:p w14:paraId="1EADCA32" w14:textId="77777777" w:rsidR="00A41950" w:rsidRDefault="00000000">
      <w:pPr>
        <w:spacing w:line="940" w:lineRule="exact"/>
        <w:jc w:val="center"/>
        <w:rPr>
          <w:rFonts w:ascii="Times New Roman" w:eastAsia="方正小标宋简体" w:hAnsi="Times New Roman" w:cs="方正小标宋简体"/>
          <w:b/>
          <w:bCs/>
          <w:sz w:val="44"/>
          <w:szCs w:val="44"/>
        </w:rPr>
      </w:pPr>
      <w:r>
        <w:rPr>
          <w:rFonts w:ascii="Times New Roman" w:eastAsia="仿宋_GB2312" w:hAnsi="Times New Roman" w:cs="仿宋_GB2312" w:hint="eastAsia"/>
          <w:sz w:val="44"/>
          <w:szCs w:val="44"/>
        </w:rPr>
        <w:t>2022</w:t>
      </w:r>
      <w:r>
        <w:rPr>
          <w:rFonts w:ascii="Times New Roman" w:eastAsia="仿宋_GB2312" w:hAnsi="Times New Roman" w:cs="仿宋_GB2312" w:hint="eastAsia"/>
          <w:sz w:val="44"/>
          <w:szCs w:val="44"/>
        </w:rPr>
        <w:t>年</w:t>
      </w:r>
      <w:r>
        <w:rPr>
          <w:rFonts w:ascii="Times New Roman" w:eastAsia="仿宋_GB2312" w:hAnsi="Times New Roman" w:cs="仿宋_GB2312" w:hint="eastAsia"/>
          <w:sz w:val="44"/>
          <w:szCs w:val="44"/>
        </w:rPr>
        <w:t>12</w:t>
      </w:r>
      <w:r>
        <w:rPr>
          <w:rFonts w:ascii="Times New Roman" w:eastAsia="仿宋_GB2312" w:hAnsi="Times New Roman" w:cs="仿宋_GB2312" w:hint="eastAsia"/>
          <w:sz w:val="44"/>
          <w:szCs w:val="44"/>
        </w:rPr>
        <w:t>月</w:t>
      </w:r>
    </w:p>
    <w:p w14:paraId="0C32A686" w14:textId="77777777" w:rsidR="00A41950" w:rsidRDefault="00A41950">
      <w:pPr>
        <w:spacing w:line="940" w:lineRule="exact"/>
        <w:jc w:val="center"/>
        <w:rPr>
          <w:rFonts w:ascii="Times New Roman" w:eastAsia="方正小标宋简体" w:hAnsi="Times New Roman" w:cs="方正小标宋简体"/>
          <w:b/>
          <w:bCs/>
          <w:sz w:val="44"/>
          <w:szCs w:val="44"/>
        </w:rPr>
      </w:pPr>
    </w:p>
    <w:p w14:paraId="0E2B2BAA" w14:textId="77777777" w:rsidR="00A41950" w:rsidRDefault="00A41950">
      <w:pPr>
        <w:spacing w:line="940" w:lineRule="exact"/>
        <w:jc w:val="center"/>
        <w:rPr>
          <w:rFonts w:ascii="Times New Roman" w:eastAsia="仿宋_GB2312" w:hAnsi="Times New Roman" w:cs="仿宋_GB2312"/>
          <w:b/>
          <w:bCs/>
          <w:sz w:val="32"/>
          <w:szCs w:val="32"/>
        </w:rPr>
      </w:pPr>
    </w:p>
    <w:p w14:paraId="2936C917" w14:textId="77777777" w:rsidR="00A41950" w:rsidRDefault="00A41950">
      <w:pPr>
        <w:spacing w:line="940" w:lineRule="exact"/>
        <w:jc w:val="center"/>
        <w:rPr>
          <w:rFonts w:ascii="Times New Roman" w:eastAsia="仿宋_GB2312" w:hAnsi="Times New Roman" w:cs="仿宋_GB2312"/>
          <w:b/>
          <w:bCs/>
          <w:sz w:val="32"/>
          <w:szCs w:val="32"/>
        </w:rPr>
        <w:sectPr w:rsidR="00A41950">
          <w:pgSz w:w="11906" w:h="16838"/>
          <w:pgMar w:top="1440" w:right="1800" w:bottom="1440" w:left="1800" w:header="851" w:footer="992" w:gutter="0"/>
          <w:cols w:space="425"/>
          <w:docGrid w:type="lines" w:linePitch="312"/>
        </w:sectPr>
      </w:pPr>
    </w:p>
    <w:bookmarkStart w:id="0" w:name="_Toc1044528173_WPSOffice_Type1" w:displacedByCustomXml="next"/>
    <w:bookmarkStart w:id="1" w:name="_Toc7637" w:displacedByCustomXml="next"/>
    <w:bookmarkStart w:id="2" w:name="_Toc9599" w:displacedByCustomXml="next"/>
    <w:bookmarkStart w:id="3" w:name="_Toc4104" w:displacedByCustomXml="next"/>
    <w:bookmarkStart w:id="4" w:name="_Toc28668" w:displacedByCustomXml="next"/>
    <w:sdt>
      <w:sdtPr>
        <w:rPr>
          <w:rFonts w:ascii="宋体" w:eastAsia="宋体" w:hAnsi="宋体" w:cs="Times New Roman"/>
          <w:b/>
          <w:bCs/>
          <w:kern w:val="0"/>
          <w:sz w:val="44"/>
          <w:szCs w:val="44"/>
        </w:rPr>
        <w:id w:val="-347255841"/>
        <w:docPartObj>
          <w:docPartGallery w:val="Table of Contents"/>
          <w:docPartUnique/>
        </w:docPartObj>
      </w:sdtPr>
      <w:sdtEndPr>
        <w:rPr>
          <w:rFonts w:ascii="Times New Roman" w:hAnsi="Times New Roman"/>
          <w:sz w:val="20"/>
          <w:szCs w:val="20"/>
        </w:rPr>
      </w:sdtEndPr>
      <w:sdtContent>
        <w:p w14:paraId="35CD30E7" w14:textId="77777777" w:rsidR="00A41950" w:rsidRDefault="00000000">
          <w:pPr>
            <w:jc w:val="center"/>
            <w:rPr>
              <w:rFonts w:ascii="宋体" w:eastAsia="宋体" w:hAnsi="宋体"/>
              <w:b/>
              <w:bCs/>
              <w:sz w:val="44"/>
              <w:szCs w:val="44"/>
            </w:rPr>
          </w:pPr>
          <w:r>
            <w:rPr>
              <w:rFonts w:ascii="宋体" w:eastAsia="宋体" w:hAnsi="宋体"/>
              <w:b/>
              <w:bCs/>
              <w:sz w:val="44"/>
              <w:szCs w:val="44"/>
            </w:rPr>
            <w:t>目录</w:t>
          </w:r>
        </w:p>
        <w:p w14:paraId="1BD9D494" w14:textId="77777777" w:rsidR="00A41950" w:rsidRDefault="00A41950"/>
        <w:p w14:paraId="0EBCF042" w14:textId="77777777" w:rsidR="00A41950" w:rsidRDefault="00000000">
          <w:pPr>
            <w:pStyle w:val="WPSOffice1"/>
            <w:tabs>
              <w:tab w:val="right" w:leader="dot" w:pos="8306"/>
            </w:tabs>
            <w:rPr>
              <w:sz w:val="36"/>
              <w:szCs w:val="36"/>
            </w:rPr>
          </w:pPr>
          <w:hyperlink w:anchor="_Toc1462465378_WPSOffice_Level1" w:history="1">
            <w:sdt>
              <w:sdtPr>
                <w:rPr>
                  <w:rFonts w:asciiTheme="minorHAnsi" w:eastAsia="仿宋" w:hAnsiTheme="minorHAnsi" w:cstheme="minorBidi"/>
                  <w:kern w:val="2"/>
                  <w:sz w:val="36"/>
                  <w:szCs w:val="36"/>
                </w:rPr>
                <w:id w:val="694115614"/>
                <w:placeholder>
                  <w:docPart w:val="{1d970c69-36f4-4c7c-a418-cdd93293bf32}"/>
                </w:placeholder>
              </w:sdtPr>
              <w:sdtContent>
                <w:r>
                  <w:rPr>
                    <w:rFonts w:eastAsia="黑体" w:cstheme="minorBidi"/>
                    <w:sz w:val="36"/>
                    <w:szCs w:val="36"/>
                  </w:rPr>
                  <w:t>1.</w:t>
                </w:r>
                <w:r>
                  <w:rPr>
                    <w:rFonts w:eastAsia="黑体" w:cstheme="minorBidi"/>
                    <w:sz w:val="36"/>
                    <w:szCs w:val="36"/>
                  </w:rPr>
                  <w:t>基本情况</w:t>
                </w:r>
              </w:sdtContent>
            </w:sdt>
            <w:r>
              <w:rPr>
                <w:sz w:val="36"/>
                <w:szCs w:val="36"/>
              </w:rPr>
              <w:tab/>
            </w:r>
            <w:r>
              <w:rPr>
                <w:rFonts w:hint="eastAsia"/>
                <w:sz w:val="36"/>
                <w:szCs w:val="36"/>
              </w:rPr>
              <w:t>2</w:t>
            </w:r>
          </w:hyperlink>
        </w:p>
        <w:p w14:paraId="0159DA30" w14:textId="77777777" w:rsidR="00A41950" w:rsidRDefault="00000000">
          <w:pPr>
            <w:pStyle w:val="WPSOffice1"/>
            <w:tabs>
              <w:tab w:val="right" w:leader="dot" w:pos="8306"/>
            </w:tabs>
            <w:rPr>
              <w:sz w:val="36"/>
              <w:szCs w:val="36"/>
            </w:rPr>
          </w:pPr>
          <w:hyperlink w:anchor="_Toc1044528173_WPSOffice_Level1" w:history="1">
            <w:sdt>
              <w:sdtPr>
                <w:rPr>
                  <w:rFonts w:asciiTheme="minorHAnsi" w:eastAsia="仿宋" w:hAnsiTheme="minorHAnsi" w:cstheme="minorBidi"/>
                  <w:kern w:val="2"/>
                  <w:sz w:val="36"/>
                  <w:szCs w:val="36"/>
                </w:rPr>
                <w:id w:val="-421728979"/>
                <w:placeholder>
                  <w:docPart w:val="{994e8af8-0c8b-4cf9-9fcc-9e7ad36efcda}"/>
                </w:placeholder>
              </w:sdtPr>
              <w:sdtContent>
                <w:r>
                  <w:rPr>
                    <w:rFonts w:eastAsia="黑体" w:cstheme="minorBidi"/>
                    <w:sz w:val="36"/>
                    <w:szCs w:val="36"/>
                  </w:rPr>
                  <w:t>2.</w:t>
                </w:r>
                <w:r>
                  <w:rPr>
                    <w:rFonts w:eastAsia="黑体" w:cstheme="minorBidi"/>
                    <w:sz w:val="36"/>
                    <w:szCs w:val="36"/>
                  </w:rPr>
                  <w:t>学生发展</w:t>
                </w:r>
              </w:sdtContent>
            </w:sdt>
            <w:r>
              <w:rPr>
                <w:sz w:val="36"/>
                <w:szCs w:val="36"/>
              </w:rPr>
              <w:tab/>
            </w:r>
            <w:r>
              <w:rPr>
                <w:rFonts w:hint="eastAsia"/>
                <w:sz w:val="36"/>
                <w:szCs w:val="36"/>
              </w:rPr>
              <w:t>3</w:t>
            </w:r>
          </w:hyperlink>
        </w:p>
        <w:p w14:paraId="6F141E7A" w14:textId="77777777" w:rsidR="00A41950" w:rsidRDefault="00000000">
          <w:pPr>
            <w:pStyle w:val="WPSOffice1"/>
            <w:tabs>
              <w:tab w:val="right" w:leader="dot" w:pos="8306"/>
            </w:tabs>
            <w:rPr>
              <w:sz w:val="36"/>
              <w:szCs w:val="36"/>
            </w:rPr>
          </w:pPr>
          <w:hyperlink w:anchor="_Toc1633681931_WPSOffice_Level1" w:history="1">
            <w:sdt>
              <w:sdtPr>
                <w:rPr>
                  <w:rFonts w:asciiTheme="minorHAnsi" w:eastAsia="仿宋" w:hAnsiTheme="minorHAnsi" w:cstheme="minorBidi"/>
                  <w:kern w:val="2"/>
                  <w:sz w:val="36"/>
                  <w:szCs w:val="36"/>
                </w:rPr>
                <w:id w:val="962842849"/>
                <w:placeholder>
                  <w:docPart w:val="{eecf1b24-d369-4f77-925b-dc18087cff2d}"/>
                </w:placeholder>
              </w:sdtPr>
              <w:sdtContent>
                <w:r>
                  <w:rPr>
                    <w:rFonts w:eastAsia="黑体" w:cstheme="minorBidi"/>
                    <w:sz w:val="36"/>
                    <w:szCs w:val="36"/>
                  </w:rPr>
                  <w:t>3.</w:t>
                </w:r>
                <w:r>
                  <w:rPr>
                    <w:rFonts w:eastAsia="黑体" w:cstheme="minorBidi"/>
                    <w:sz w:val="36"/>
                    <w:szCs w:val="36"/>
                  </w:rPr>
                  <w:t>质量保障措施</w:t>
                </w:r>
              </w:sdtContent>
            </w:sdt>
            <w:r>
              <w:rPr>
                <w:sz w:val="36"/>
                <w:szCs w:val="36"/>
              </w:rPr>
              <w:tab/>
            </w:r>
            <w:r>
              <w:rPr>
                <w:rFonts w:hint="eastAsia"/>
                <w:sz w:val="36"/>
                <w:szCs w:val="36"/>
              </w:rPr>
              <w:t>4</w:t>
            </w:r>
          </w:hyperlink>
        </w:p>
        <w:p w14:paraId="71E2339E" w14:textId="77777777" w:rsidR="00A41950" w:rsidRDefault="00000000">
          <w:pPr>
            <w:pStyle w:val="WPSOffice1"/>
            <w:tabs>
              <w:tab w:val="right" w:leader="dot" w:pos="8306"/>
            </w:tabs>
            <w:rPr>
              <w:sz w:val="36"/>
              <w:szCs w:val="36"/>
            </w:rPr>
          </w:pPr>
          <w:hyperlink w:anchor="_Toc2096577310_WPSOffice_Level1" w:history="1">
            <w:sdt>
              <w:sdtPr>
                <w:rPr>
                  <w:rFonts w:asciiTheme="minorHAnsi" w:eastAsia="仿宋" w:hAnsiTheme="minorHAnsi" w:cstheme="minorBidi"/>
                  <w:kern w:val="2"/>
                  <w:sz w:val="36"/>
                  <w:szCs w:val="36"/>
                </w:rPr>
                <w:id w:val="-1527629405"/>
                <w:placeholder>
                  <w:docPart w:val="{fa1b39e4-02e3-4747-ba96-24596064040d}"/>
                </w:placeholder>
              </w:sdtPr>
              <w:sdtContent>
                <w:r>
                  <w:rPr>
                    <w:rFonts w:eastAsia="黑体" w:cstheme="minorBidi"/>
                    <w:sz w:val="36"/>
                    <w:szCs w:val="36"/>
                  </w:rPr>
                  <w:t>4.</w:t>
                </w:r>
                <w:r>
                  <w:rPr>
                    <w:rFonts w:eastAsia="黑体" w:cstheme="minorBidi"/>
                    <w:sz w:val="36"/>
                    <w:szCs w:val="36"/>
                  </w:rPr>
                  <w:t>校企合作</w:t>
                </w:r>
              </w:sdtContent>
            </w:sdt>
            <w:r>
              <w:rPr>
                <w:sz w:val="36"/>
                <w:szCs w:val="36"/>
              </w:rPr>
              <w:tab/>
            </w:r>
            <w:r>
              <w:rPr>
                <w:rFonts w:hint="eastAsia"/>
                <w:sz w:val="36"/>
                <w:szCs w:val="36"/>
              </w:rPr>
              <w:t>7</w:t>
            </w:r>
          </w:hyperlink>
        </w:p>
        <w:p w14:paraId="0DE31F2D" w14:textId="77777777" w:rsidR="00A41950" w:rsidRDefault="00000000">
          <w:pPr>
            <w:pStyle w:val="WPSOffice1"/>
            <w:tabs>
              <w:tab w:val="right" w:leader="dot" w:pos="8306"/>
            </w:tabs>
            <w:rPr>
              <w:sz w:val="36"/>
              <w:szCs w:val="36"/>
            </w:rPr>
          </w:pPr>
          <w:hyperlink w:anchor="_Toc1009030596_WPSOffice_Level1" w:history="1">
            <w:sdt>
              <w:sdtPr>
                <w:rPr>
                  <w:rFonts w:asciiTheme="minorHAnsi" w:eastAsia="仿宋" w:hAnsiTheme="minorHAnsi" w:cstheme="minorBidi"/>
                  <w:kern w:val="2"/>
                  <w:sz w:val="36"/>
                  <w:szCs w:val="36"/>
                </w:rPr>
                <w:id w:val="-2122063347"/>
                <w:placeholder>
                  <w:docPart w:val="{fcb44eea-aa4e-4527-b63d-b9f44d322fa1}"/>
                </w:placeholder>
              </w:sdtPr>
              <w:sdtContent>
                <w:r>
                  <w:rPr>
                    <w:rFonts w:eastAsia="黑体" w:cstheme="minorBidi"/>
                    <w:sz w:val="36"/>
                    <w:szCs w:val="36"/>
                  </w:rPr>
                  <w:t>5.</w:t>
                </w:r>
                <w:r>
                  <w:rPr>
                    <w:rFonts w:eastAsia="黑体" w:cstheme="minorBidi"/>
                    <w:sz w:val="36"/>
                    <w:szCs w:val="36"/>
                  </w:rPr>
                  <w:t>社会贡献</w:t>
                </w:r>
              </w:sdtContent>
            </w:sdt>
            <w:r>
              <w:rPr>
                <w:sz w:val="36"/>
                <w:szCs w:val="36"/>
              </w:rPr>
              <w:tab/>
            </w:r>
            <w:r>
              <w:rPr>
                <w:rFonts w:hint="eastAsia"/>
                <w:sz w:val="36"/>
                <w:szCs w:val="36"/>
              </w:rPr>
              <w:t>1</w:t>
            </w:r>
          </w:hyperlink>
          <w:r>
            <w:rPr>
              <w:rFonts w:hint="eastAsia"/>
              <w:sz w:val="36"/>
              <w:szCs w:val="36"/>
            </w:rPr>
            <w:t>0</w:t>
          </w:r>
        </w:p>
        <w:p w14:paraId="5D2FAEAE" w14:textId="77777777" w:rsidR="00A41950" w:rsidRDefault="00000000">
          <w:pPr>
            <w:pStyle w:val="WPSOffice1"/>
            <w:tabs>
              <w:tab w:val="right" w:leader="dot" w:pos="8306"/>
            </w:tabs>
            <w:rPr>
              <w:sz w:val="36"/>
              <w:szCs w:val="36"/>
            </w:rPr>
          </w:pPr>
          <w:hyperlink w:anchor="_Toc1539263993_WPSOffice_Level1" w:history="1">
            <w:sdt>
              <w:sdtPr>
                <w:rPr>
                  <w:rFonts w:asciiTheme="minorHAnsi" w:eastAsia="仿宋" w:hAnsiTheme="minorHAnsi" w:cstheme="minorBidi"/>
                  <w:kern w:val="2"/>
                  <w:sz w:val="36"/>
                  <w:szCs w:val="36"/>
                </w:rPr>
                <w:id w:val="1821534660"/>
                <w:placeholder>
                  <w:docPart w:val="{cf6d81a3-793b-459a-9e5f-daea81209ea0}"/>
                </w:placeholder>
              </w:sdtPr>
              <w:sdtContent>
                <w:r>
                  <w:rPr>
                    <w:rFonts w:eastAsia="黑体" w:cstheme="minorBidi"/>
                    <w:sz w:val="36"/>
                    <w:szCs w:val="36"/>
                  </w:rPr>
                  <w:t>6.</w:t>
                </w:r>
                <w:r>
                  <w:rPr>
                    <w:rFonts w:eastAsia="黑体" w:cstheme="minorBidi"/>
                    <w:sz w:val="36"/>
                    <w:szCs w:val="36"/>
                  </w:rPr>
                  <w:t>政府履责</w:t>
                </w:r>
              </w:sdtContent>
            </w:sdt>
            <w:r>
              <w:rPr>
                <w:sz w:val="36"/>
                <w:szCs w:val="36"/>
              </w:rPr>
              <w:tab/>
            </w:r>
            <w:bookmarkStart w:id="5" w:name="_Toc1539263993_WPSOffice_Level1Page"/>
            <w:r>
              <w:rPr>
                <w:sz w:val="36"/>
                <w:szCs w:val="36"/>
              </w:rPr>
              <w:t>1</w:t>
            </w:r>
            <w:bookmarkEnd w:id="5"/>
            <w:r>
              <w:rPr>
                <w:rFonts w:hint="eastAsia"/>
                <w:sz w:val="36"/>
                <w:szCs w:val="36"/>
              </w:rPr>
              <w:t>3</w:t>
            </w:r>
          </w:hyperlink>
        </w:p>
        <w:p w14:paraId="094D1EEF" w14:textId="77777777" w:rsidR="00A41950" w:rsidRDefault="00000000">
          <w:pPr>
            <w:pStyle w:val="WPSOffice1"/>
            <w:tabs>
              <w:tab w:val="right" w:leader="dot" w:pos="8306"/>
            </w:tabs>
            <w:rPr>
              <w:sz w:val="36"/>
              <w:szCs w:val="36"/>
            </w:rPr>
          </w:pPr>
          <w:hyperlink w:anchor="_Toc1000012454_WPSOffice_Level1" w:history="1">
            <w:sdt>
              <w:sdtPr>
                <w:rPr>
                  <w:rFonts w:asciiTheme="minorHAnsi" w:eastAsia="仿宋" w:hAnsiTheme="minorHAnsi" w:cstheme="minorBidi"/>
                  <w:kern w:val="2"/>
                  <w:sz w:val="36"/>
                  <w:szCs w:val="36"/>
                </w:rPr>
                <w:id w:val="-367536879"/>
                <w:placeholder>
                  <w:docPart w:val="{1cc4f8c6-5ce0-4a94-922a-b841fcb40ed3}"/>
                </w:placeholder>
              </w:sdtPr>
              <w:sdtContent>
                <w:r>
                  <w:rPr>
                    <w:rFonts w:eastAsia="黑体" w:cstheme="minorBidi"/>
                    <w:sz w:val="36"/>
                    <w:szCs w:val="36"/>
                  </w:rPr>
                  <w:t>7.</w:t>
                </w:r>
                <w:r>
                  <w:rPr>
                    <w:rFonts w:eastAsia="黑体" w:cstheme="minorBidi"/>
                    <w:sz w:val="36"/>
                    <w:szCs w:val="36"/>
                  </w:rPr>
                  <w:t>特色创新</w:t>
                </w:r>
              </w:sdtContent>
            </w:sdt>
            <w:r>
              <w:rPr>
                <w:sz w:val="36"/>
                <w:szCs w:val="36"/>
              </w:rPr>
              <w:tab/>
            </w:r>
            <w:bookmarkStart w:id="6" w:name="_Toc1000012454_WPSOffice_Level1Page"/>
            <w:r>
              <w:rPr>
                <w:sz w:val="36"/>
                <w:szCs w:val="36"/>
              </w:rPr>
              <w:t>1</w:t>
            </w:r>
            <w:bookmarkEnd w:id="6"/>
            <w:r>
              <w:rPr>
                <w:rFonts w:hint="eastAsia"/>
                <w:sz w:val="36"/>
                <w:szCs w:val="36"/>
              </w:rPr>
              <w:t>3</w:t>
            </w:r>
          </w:hyperlink>
        </w:p>
        <w:p w14:paraId="6EA86281" w14:textId="77777777" w:rsidR="00A41950" w:rsidRDefault="00000000">
          <w:pPr>
            <w:pStyle w:val="WPSOffice1"/>
            <w:tabs>
              <w:tab w:val="right" w:leader="dot" w:pos="8306"/>
            </w:tabs>
            <w:rPr>
              <w:sz w:val="36"/>
              <w:szCs w:val="36"/>
            </w:rPr>
          </w:pPr>
          <w:hyperlink w:anchor="_Toc1708004989_WPSOffice_Level1" w:history="1">
            <w:sdt>
              <w:sdtPr>
                <w:rPr>
                  <w:rFonts w:asciiTheme="minorHAnsi" w:eastAsia="仿宋" w:hAnsiTheme="minorHAnsi" w:cstheme="minorBidi"/>
                  <w:kern w:val="2"/>
                  <w:sz w:val="36"/>
                  <w:szCs w:val="36"/>
                </w:rPr>
                <w:id w:val="1530073609"/>
                <w:placeholder>
                  <w:docPart w:val="{a9e18a5f-cb8b-4459-8565-c05e916e1aa3}"/>
                </w:placeholder>
              </w:sdtPr>
              <w:sdtContent>
                <w:r>
                  <w:rPr>
                    <w:rFonts w:ascii="黑体" w:eastAsia="黑体" w:hAnsi="黑体" w:cs="黑体" w:hint="eastAsia"/>
                    <w:sz w:val="36"/>
                    <w:szCs w:val="36"/>
                  </w:rPr>
                  <w:t>8.学校党建工作情况</w:t>
                </w:r>
              </w:sdtContent>
            </w:sdt>
            <w:r>
              <w:rPr>
                <w:sz w:val="36"/>
                <w:szCs w:val="36"/>
              </w:rPr>
              <w:tab/>
            </w:r>
            <w:bookmarkStart w:id="7" w:name="_Toc1708004989_WPSOffice_Level1Page"/>
            <w:r>
              <w:rPr>
                <w:sz w:val="36"/>
                <w:szCs w:val="36"/>
              </w:rPr>
              <w:t>1</w:t>
            </w:r>
            <w:bookmarkEnd w:id="7"/>
            <w:r>
              <w:rPr>
                <w:rFonts w:hint="eastAsia"/>
                <w:sz w:val="36"/>
                <w:szCs w:val="36"/>
              </w:rPr>
              <w:t>8</w:t>
            </w:r>
          </w:hyperlink>
        </w:p>
        <w:p w14:paraId="4CD7EB18" w14:textId="77777777" w:rsidR="00A41950" w:rsidRDefault="00000000">
          <w:pPr>
            <w:pStyle w:val="WPSOffice1"/>
            <w:tabs>
              <w:tab w:val="right" w:leader="dot" w:pos="8306"/>
            </w:tabs>
          </w:pPr>
          <w:hyperlink w:anchor="_Toc556381526_WPSOffice_Level1" w:history="1">
            <w:sdt>
              <w:sdtPr>
                <w:rPr>
                  <w:rFonts w:asciiTheme="minorHAnsi" w:eastAsia="仿宋" w:hAnsiTheme="minorHAnsi" w:cstheme="minorBidi"/>
                  <w:kern w:val="2"/>
                  <w:sz w:val="36"/>
                  <w:szCs w:val="36"/>
                </w:rPr>
                <w:id w:val="785382760"/>
                <w:placeholder>
                  <w:docPart w:val="{73d3209e-d18a-40ea-9e56-6862871565b2}"/>
                </w:placeholder>
              </w:sdtPr>
              <w:sdtContent>
                <w:r>
                  <w:rPr>
                    <w:rFonts w:eastAsia="黑体" w:cstheme="minorBidi"/>
                    <w:sz w:val="36"/>
                    <w:szCs w:val="36"/>
                  </w:rPr>
                  <w:t>9.</w:t>
                </w:r>
                <w:r>
                  <w:rPr>
                    <w:rFonts w:eastAsia="黑体" w:cstheme="minorBidi"/>
                    <w:sz w:val="36"/>
                    <w:szCs w:val="36"/>
                  </w:rPr>
                  <w:t>主要问题和</w:t>
                </w:r>
                <w:r>
                  <w:rPr>
                    <w:rFonts w:eastAsia="黑体" w:cstheme="minorBidi" w:hint="eastAsia"/>
                    <w:sz w:val="36"/>
                    <w:szCs w:val="36"/>
                  </w:rPr>
                  <w:t>下步工作</w:t>
                </w:r>
              </w:sdtContent>
            </w:sdt>
            <w:r>
              <w:rPr>
                <w:sz w:val="36"/>
                <w:szCs w:val="36"/>
              </w:rPr>
              <w:tab/>
            </w:r>
            <w:bookmarkStart w:id="8" w:name="_Toc556381526_WPSOffice_Level1Page"/>
            <w:r>
              <w:rPr>
                <w:sz w:val="36"/>
                <w:szCs w:val="36"/>
              </w:rPr>
              <w:t>1</w:t>
            </w:r>
            <w:bookmarkEnd w:id="8"/>
            <w:r>
              <w:rPr>
                <w:rFonts w:hint="eastAsia"/>
                <w:sz w:val="36"/>
                <w:szCs w:val="36"/>
              </w:rPr>
              <w:t>9</w:t>
            </w:r>
          </w:hyperlink>
        </w:p>
        <w:bookmarkEnd w:id="0" w:displacedByCustomXml="next"/>
      </w:sdtContent>
    </w:sdt>
    <w:p w14:paraId="1262D7DB" w14:textId="77777777" w:rsidR="00A41950" w:rsidRDefault="00A41950">
      <w:pPr>
        <w:pStyle w:val="a5"/>
        <w:ind w:firstLine="640"/>
        <w:rPr>
          <w:rFonts w:ascii="仿宋_GB2312" w:eastAsia="仿宋_GB2312" w:hAnsi="仿宋_GB2312" w:cs="仿宋_GB2312"/>
          <w:sz w:val="32"/>
          <w:szCs w:val="32"/>
        </w:rPr>
      </w:pPr>
    </w:p>
    <w:p w14:paraId="74FFA1C1" w14:textId="77777777" w:rsidR="00A41950" w:rsidRDefault="00A41950">
      <w:pPr>
        <w:pStyle w:val="a5"/>
        <w:ind w:firstLine="640"/>
        <w:rPr>
          <w:rFonts w:ascii="仿宋_GB2312" w:eastAsia="仿宋_GB2312" w:hAnsi="仿宋_GB2312" w:cs="仿宋_GB2312"/>
          <w:sz w:val="32"/>
          <w:szCs w:val="32"/>
        </w:rPr>
      </w:pPr>
    </w:p>
    <w:p w14:paraId="0DED67F8" w14:textId="77777777" w:rsidR="00A41950" w:rsidRDefault="00A41950">
      <w:pPr>
        <w:pStyle w:val="a5"/>
        <w:ind w:firstLine="640"/>
        <w:rPr>
          <w:rFonts w:ascii="仿宋_GB2312" w:eastAsia="仿宋_GB2312" w:hAnsi="仿宋_GB2312" w:cs="仿宋_GB2312"/>
          <w:sz w:val="32"/>
          <w:szCs w:val="32"/>
        </w:rPr>
      </w:pPr>
    </w:p>
    <w:p w14:paraId="67BA5C80" w14:textId="77777777" w:rsidR="00A41950" w:rsidRDefault="00A41950">
      <w:pPr>
        <w:pStyle w:val="a5"/>
        <w:ind w:firstLine="640"/>
        <w:rPr>
          <w:rFonts w:ascii="仿宋_GB2312" w:eastAsia="仿宋_GB2312" w:hAnsi="仿宋_GB2312" w:cs="仿宋_GB2312"/>
          <w:sz w:val="32"/>
          <w:szCs w:val="32"/>
        </w:rPr>
      </w:pPr>
    </w:p>
    <w:p w14:paraId="737B784F" w14:textId="77777777" w:rsidR="00A41950" w:rsidRDefault="00A41950">
      <w:pPr>
        <w:pStyle w:val="a5"/>
        <w:ind w:firstLine="640"/>
        <w:rPr>
          <w:rFonts w:ascii="仿宋_GB2312" w:eastAsia="仿宋_GB2312" w:hAnsi="仿宋_GB2312" w:cs="仿宋_GB2312"/>
          <w:sz w:val="32"/>
          <w:szCs w:val="32"/>
        </w:rPr>
      </w:pPr>
    </w:p>
    <w:p w14:paraId="62C3586C" w14:textId="77777777" w:rsidR="00A41950" w:rsidRDefault="00A41950">
      <w:pPr>
        <w:pStyle w:val="a5"/>
        <w:ind w:firstLine="640"/>
        <w:rPr>
          <w:rFonts w:ascii="仿宋_GB2312" w:eastAsia="仿宋_GB2312" w:hAnsi="仿宋_GB2312" w:cs="仿宋_GB2312"/>
          <w:sz w:val="32"/>
          <w:szCs w:val="32"/>
        </w:rPr>
      </w:pPr>
    </w:p>
    <w:p w14:paraId="7B240C76" w14:textId="77777777" w:rsidR="00A41950" w:rsidRDefault="00A41950">
      <w:pPr>
        <w:pStyle w:val="a5"/>
        <w:ind w:firstLine="640"/>
        <w:rPr>
          <w:rFonts w:ascii="仿宋_GB2312" w:eastAsia="仿宋_GB2312" w:hAnsi="仿宋_GB2312" w:cs="仿宋_GB2312"/>
          <w:sz w:val="32"/>
          <w:szCs w:val="32"/>
        </w:rPr>
      </w:pPr>
    </w:p>
    <w:p w14:paraId="30FEF3EB" w14:textId="77777777" w:rsidR="00A41950" w:rsidRDefault="00A41950">
      <w:pPr>
        <w:pStyle w:val="a5"/>
        <w:ind w:firstLine="640"/>
        <w:rPr>
          <w:rFonts w:ascii="仿宋_GB2312" w:eastAsia="仿宋_GB2312" w:hAnsi="仿宋_GB2312" w:cs="仿宋_GB2312"/>
          <w:sz w:val="32"/>
          <w:szCs w:val="32"/>
        </w:rPr>
      </w:pPr>
    </w:p>
    <w:p w14:paraId="3FE04B53" w14:textId="77777777" w:rsidR="00A41950" w:rsidRDefault="00000000">
      <w:pPr>
        <w:pStyle w:val="aa"/>
        <w:widowControl/>
        <w:spacing w:beforeAutospacing="0" w:afterAutospacing="0"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金华市中等职业教育年度质量报告</w:t>
      </w:r>
    </w:p>
    <w:p w14:paraId="1AB67789" w14:textId="77777777" w:rsidR="00A41950" w:rsidRDefault="00000000">
      <w:pPr>
        <w:pStyle w:val="aa"/>
        <w:widowControl/>
        <w:spacing w:beforeAutospacing="0" w:afterAutospacing="0"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w:t>
      </w:r>
    </w:p>
    <w:p w14:paraId="65148814" w14:textId="77777777" w:rsidR="00A41950" w:rsidRDefault="00A41950">
      <w:pPr>
        <w:pStyle w:val="aa"/>
        <w:widowControl/>
        <w:spacing w:beforeAutospacing="0" w:afterAutospacing="0" w:line="540" w:lineRule="exact"/>
        <w:jc w:val="center"/>
        <w:rPr>
          <w:rFonts w:ascii="方正小标宋简体" w:eastAsia="方正小标宋简体" w:hAnsi="方正小标宋简体" w:cs="方正小标宋简体"/>
          <w:sz w:val="44"/>
          <w:szCs w:val="44"/>
        </w:rPr>
      </w:pPr>
    </w:p>
    <w:p w14:paraId="5FB541C7" w14:textId="77777777" w:rsidR="00A41950" w:rsidRDefault="00000000">
      <w:pPr>
        <w:pStyle w:val="a5"/>
        <w:spacing w:line="540" w:lineRule="exact"/>
        <w:ind w:firstLine="640"/>
      </w:pPr>
      <w:r>
        <w:rPr>
          <w:rFonts w:ascii="仿宋_GB2312" w:eastAsia="仿宋_GB2312" w:hAnsi="仿宋_GB2312" w:cs="仿宋_GB2312" w:hint="eastAsia"/>
          <w:sz w:val="32"/>
          <w:szCs w:val="32"/>
        </w:rPr>
        <w:t>我市职业教育</w:t>
      </w:r>
      <w:r>
        <w:rPr>
          <w:rFonts w:ascii="Times New Roman" w:eastAsia="仿宋_GB2312" w:hAnsi="Times New Roman" w:cs="Times New Roman" w:hint="eastAsia"/>
          <w:sz w:val="32"/>
          <w:szCs w:val="32"/>
        </w:rPr>
        <w:t>紧紧围绕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加快推进教育现代化，全面振兴</w:t>
      </w:r>
      <w:r>
        <w:rPr>
          <w:rFonts w:ascii="Times New Roman" w:eastAsia="仿宋_GB2312" w:hAnsi="Times New Roman" w:cs="Times New Roman"/>
          <w:sz w:val="32"/>
          <w:szCs w:val="32"/>
        </w:rPr>
        <w:lastRenderedPageBreak/>
        <w:t>金华教育，建设浙江中西部教育中心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总要求，以五大行动为根本遵循，坚持问题导向，补短提升，</w:t>
      </w:r>
      <w:r>
        <w:rPr>
          <w:rFonts w:ascii="仿宋_GB2312" w:eastAsia="仿宋_GB2312" w:hAnsi="仿宋_GB2312" w:cs="仿宋_GB2312" w:hint="eastAsia"/>
          <w:sz w:val="32"/>
          <w:szCs w:val="32"/>
        </w:rPr>
        <w:t>在深化产教融合、统筹职业教育发展，服务于金华产业转型升级和经济社会建设等方面进行了探索与实践，</w:t>
      </w:r>
      <w:r>
        <w:rPr>
          <w:rFonts w:ascii="Times New Roman" w:eastAsia="仿宋_GB2312" w:hAnsi="Times New Roman" w:cs="Times New Roman"/>
          <w:sz w:val="32"/>
          <w:szCs w:val="32"/>
        </w:rPr>
        <w:t>圆满完成了各项工作。</w:t>
      </w:r>
    </w:p>
    <w:p w14:paraId="47A95951" w14:textId="77777777" w:rsidR="00A41950" w:rsidRDefault="00000000">
      <w:pPr>
        <w:pStyle w:val="aa"/>
        <w:widowControl/>
        <w:wordWrap w:val="0"/>
        <w:adjustRightInd w:val="0"/>
        <w:spacing w:beforeAutospacing="0" w:afterAutospacing="0" w:line="540" w:lineRule="exact"/>
        <w:ind w:firstLineChars="200" w:firstLine="640"/>
        <w:jc w:val="both"/>
        <w:rPr>
          <w:rFonts w:ascii="黑体" w:eastAsia="黑体" w:hAnsi="黑体" w:cs="黑体"/>
          <w:sz w:val="32"/>
          <w:szCs w:val="32"/>
          <w:lang w:bidi="ar"/>
        </w:rPr>
      </w:pPr>
      <w:bookmarkStart w:id="9" w:name="_Toc1462465378_WPSOffice_Level1"/>
      <w:bookmarkStart w:id="10" w:name="_Toc1927993776_WPSOffice_Level1"/>
      <w:r>
        <w:rPr>
          <w:rFonts w:ascii="黑体" w:eastAsia="黑体" w:hAnsi="黑体" w:cs="黑体" w:hint="eastAsia"/>
          <w:sz w:val="32"/>
          <w:szCs w:val="32"/>
          <w:lang w:bidi="ar"/>
        </w:rPr>
        <w:t>1.基本情况</w:t>
      </w:r>
      <w:bookmarkEnd w:id="4"/>
      <w:bookmarkEnd w:id="3"/>
      <w:bookmarkEnd w:id="2"/>
      <w:bookmarkEnd w:id="1"/>
      <w:bookmarkEnd w:id="9"/>
      <w:bookmarkEnd w:id="10"/>
    </w:p>
    <w:p w14:paraId="46D45317"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11" w:name="_Toc645"/>
      <w:bookmarkStart w:id="12" w:name="_Toc14636"/>
      <w:bookmarkStart w:id="13" w:name="_Toc17513"/>
      <w:bookmarkStart w:id="14" w:name="_Toc16538"/>
      <w:r>
        <w:rPr>
          <w:rFonts w:ascii="Times New Roman" w:eastAsia="楷体_GB2312" w:hAnsi="Times New Roman" w:cs="楷体_GB2312" w:hint="eastAsia"/>
          <w:b/>
          <w:bCs/>
          <w:sz w:val="32"/>
          <w:szCs w:val="32"/>
          <w:shd w:val="clear" w:color="auto" w:fill="FFFFFF"/>
        </w:rPr>
        <w:t xml:space="preserve">1.1 </w:t>
      </w:r>
      <w:r>
        <w:rPr>
          <w:rFonts w:ascii="Times New Roman" w:eastAsia="楷体_GB2312" w:hAnsi="Times New Roman" w:cs="楷体_GB2312" w:hint="eastAsia"/>
          <w:b/>
          <w:bCs/>
          <w:sz w:val="32"/>
          <w:szCs w:val="32"/>
          <w:shd w:val="clear" w:color="auto" w:fill="FFFFFF"/>
        </w:rPr>
        <w:t>规模和结构</w:t>
      </w:r>
      <w:bookmarkEnd w:id="11"/>
      <w:bookmarkEnd w:id="12"/>
      <w:bookmarkEnd w:id="13"/>
      <w:bookmarkEnd w:id="14"/>
    </w:p>
    <w:p w14:paraId="5A846AF3" w14:textId="77777777" w:rsidR="00A41950" w:rsidRDefault="00000000">
      <w:pPr>
        <w:spacing w:line="540" w:lineRule="exact"/>
        <w:ind w:firstLineChars="200" w:firstLine="640"/>
        <w:rPr>
          <w:rFonts w:ascii="仿宋_GB2312" w:eastAsia="仿宋_GB2312" w:hAnsi="仿宋_GB2312" w:cs="仿宋_GB2312"/>
          <w:sz w:val="32"/>
          <w:szCs w:val="32"/>
        </w:rPr>
      </w:pPr>
      <w:bookmarkStart w:id="15" w:name="_Toc6607"/>
      <w:bookmarkStart w:id="16" w:name="_Toc29205"/>
      <w:bookmarkStart w:id="17" w:name="_Toc18772"/>
      <w:bookmarkStart w:id="18" w:name="_Toc10376"/>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我市</w:t>
      </w:r>
      <w:r>
        <w:rPr>
          <w:rFonts w:ascii="仿宋_GB2312" w:eastAsia="仿宋_GB2312" w:hAnsi="仿宋_GB2312" w:cs="仿宋_GB2312" w:hint="eastAsia"/>
          <w:sz w:val="32"/>
          <w:szCs w:val="32"/>
        </w:rPr>
        <w:t>中等</w:t>
      </w:r>
      <w:r>
        <w:rPr>
          <w:rFonts w:ascii="仿宋_GB2312" w:eastAsia="仿宋_GB2312" w:hAnsi="仿宋_GB2312" w:cs="仿宋_GB2312"/>
          <w:sz w:val="32"/>
          <w:szCs w:val="32"/>
        </w:rPr>
        <w:t>职业学校</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Pr>
          <w:rFonts w:ascii="仿宋_GB2312" w:eastAsia="仿宋_GB2312" w:hAnsi="仿宋_GB2312" w:cs="仿宋_GB2312" w:hint="eastAsia"/>
          <w:sz w:val="32"/>
          <w:szCs w:val="32"/>
        </w:rPr>
        <w:t>所（其中民办</w:t>
      </w:r>
      <w:r>
        <w:rPr>
          <w:rFonts w:ascii="Times New Roman" w:eastAsia="仿宋_GB2312" w:hAnsi="Times New Roman" w:cs="Times New Roman"/>
          <w:sz w:val="32"/>
          <w:szCs w:val="32"/>
        </w:rPr>
        <w:t>7</w:t>
      </w:r>
      <w:r>
        <w:rPr>
          <w:rFonts w:ascii="仿宋_GB2312" w:eastAsia="仿宋_GB2312" w:hAnsi="仿宋_GB2312" w:cs="仿宋_GB2312" w:hint="eastAsia"/>
          <w:sz w:val="32"/>
          <w:szCs w:val="32"/>
        </w:rPr>
        <w:t>所），在校生</w:t>
      </w:r>
      <w:r>
        <w:rPr>
          <w:rFonts w:ascii="Times New Roman" w:eastAsia="仿宋_GB2312" w:hAnsi="Times New Roman" w:cs="Times New Roman" w:hint="eastAsia"/>
          <w:sz w:val="32"/>
          <w:szCs w:val="32"/>
        </w:rPr>
        <w:t>56414</w:t>
      </w:r>
      <w:r>
        <w:rPr>
          <w:rFonts w:ascii="仿宋_GB2312" w:eastAsia="仿宋_GB2312" w:hAnsi="仿宋_GB2312" w:cs="仿宋_GB2312" w:hint="eastAsia"/>
          <w:sz w:val="32"/>
          <w:szCs w:val="32"/>
        </w:rPr>
        <w:t>人（含技工学校）。目前，全市有中职改革发展示范校</w:t>
      </w:r>
      <w:r>
        <w:rPr>
          <w:rFonts w:ascii="Times New Roman" w:eastAsia="仿宋_GB2312" w:hAnsi="Times New Roman" w:cs="Times New Roman"/>
          <w:sz w:val="32"/>
          <w:szCs w:val="32"/>
        </w:rPr>
        <w:t>14</w:t>
      </w:r>
      <w:r>
        <w:rPr>
          <w:rFonts w:ascii="仿宋_GB2312" w:eastAsia="仿宋_GB2312" w:hAnsi="仿宋_GB2312" w:cs="仿宋_GB2312" w:hint="eastAsia"/>
          <w:sz w:val="32"/>
          <w:szCs w:val="32"/>
        </w:rPr>
        <w:t>所，其中国家级示范校</w:t>
      </w:r>
      <w:r>
        <w:rPr>
          <w:rFonts w:ascii="Times New Roman" w:eastAsia="仿宋_GB2312" w:hAnsi="Times New Roman" w:cs="Times New Roman"/>
          <w:sz w:val="32"/>
          <w:szCs w:val="32"/>
        </w:rPr>
        <w:t>4</w:t>
      </w:r>
      <w:r>
        <w:rPr>
          <w:rFonts w:ascii="仿宋_GB2312" w:eastAsia="仿宋_GB2312" w:hAnsi="仿宋_GB2312" w:cs="仿宋_GB2312" w:hint="eastAsia"/>
          <w:sz w:val="32"/>
          <w:szCs w:val="32"/>
        </w:rPr>
        <w:t>所、省</w:t>
      </w:r>
      <w:r>
        <w:rPr>
          <w:rFonts w:ascii="仿宋_GB2312" w:eastAsia="仿宋_GB2312" w:hAnsi="仿宋_GB2312" w:cs="仿宋_GB2312"/>
          <w:sz w:val="32"/>
          <w:szCs w:val="32"/>
        </w:rPr>
        <w:t>级名校</w:t>
      </w:r>
      <w:r>
        <w:rPr>
          <w:rFonts w:ascii="Times New Roman" w:eastAsia="仿宋_GB2312" w:hAnsi="Times New Roman" w:cs="Times New Roman"/>
          <w:sz w:val="32"/>
          <w:szCs w:val="32"/>
        </w:rPr>
        <w:t>5</w:t>
      </w:r>
      <w:r>
        <w:rPr>
          <w:rFonts w:ascii="仿宋_GB2312" w:eastAsia="仿宋_GB2312" w:hAnsi="仿宋_GB2312" w:cs="仿宋_GB2312" w:hint="eastAsia"/>
          <w:sz w:val="32"/>
          <w:szCs w:val="32"/>
        </w:rPr>
        <w:t>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省级示范校</w:t>
      </w:r>
      <w:r>
        <w:rPr>
          <w:rFonts w:ascii="Times New Roman" w:eastAsia="仿宋_GB2312" w:hAnsi="Times New Roman" w:cs="Times New Roman"/>
          <w:sz w:val="32"/>
          <w:szCs w:val="32"/>
        </w:rPr>
        <w:t>10</w:t>
      </w:r>
      <w:r>
        <w:rPr>
          <w:rFonts w:ascii="仿宋_GB2312" w:eastAsia="仿宋_GB2312" w:hAnsi="仿宋_GB2312" w:cs="仿宋_GB2312" w:hint="eastAsia"/>
          <w:sz w:val="32"/>
          <w:szCs w:val="32"/>
        </w:rPr>
        <w:t>所，示范性职教集团</w:t>
      </w: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除磐安县、金东区以外，其余县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都已创建至少</w:t>
      </w: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所中职改革发展示范校。</w:t>
      </w:r>
    </w:p>
    <w:p w14:paraId="2507E510"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r>
        <w:rPr>
          <w:rFonts w:ascii="Times New Roman" w:eastAsia="楷体_GB2312" w:hAnsi="Times New Roman" w:cs="楷体_GB2312" w:hint="eastAsia"/>
          <w:b/>
          <w:bCs/>
          <w:sz w:val="32"/>
          <w:szCs w:val="32"/>
          <w:shd w:val="clear" w:color="auto" w:fill="FFFFFF"/>
        </w:rPr>
        <w:t xml:space="preserve">1.2 </w:t>
      </w:r>
      <w:r>
        <w:rPr>
          <w:rFonts w:ascii="Times New Roman" w:eastAsia="楷体_GB2312" w:hAnsi="Times New Roman" w:cs="楷体_GB2312" w:hint="eastAsia"/>
          <w:b/>
          <w:bCs/>
          <w:sz w:val="32"/>
          <w:szCs w:val="32"/>
          <w:shd w:val="clear" w:color="auto" w:fill="FFFFFF"/>
        </w:rPr>
        <w:t>设施设备</w:t>
      </w:r>
      <w:bookmarkEnd w:id="15"/>
      <w:bookmarkEnd w:id="16"/>
      <w:bookmarkEnd w:id="17"/>
      <w:bookmarkEnd w:id="18"/>
    </w:p>
    <w:p w14:paraId="3AEB6929" w14:textId="77777777" w:rsidR="00A41950" w:rsidRDefault="00000000">
      <w:pPr>
        <w:pStyle w:val="aa"/>
        <w:spacing w:beforeAutospacing="0" w:afterAutospacing="0" w:line="540" w:lineRule="exact"/>
        <w:ind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2022</w:t>
      </w:r>
      <w:r>
        <w:rPr>
          <w:rFonts w:ascii="Times New Roman" w:eastAsia="仿宋_GB2312" w:hAnsi="Times New Roman" w:cs="Times New Roman" w:hint="eastAsia"/>
          <w:kern w:val="2"/>
          <w:sz w:val="32"/>
          <w:szCs w:val="32"/>
        </w:rPr>
        <w:t>年全市中等学校（不含技工学校）生均占地面积</w:t>
      </w:r>
      <w:r>
        <w:rPr>
          <w:rFonts w:ascii="Times New Roman" w:eastAsia="仿宋_GB2312" w:hAnsi="Times New Roman" w:cs="Times New Roman"/>
          <w:kern w:val="2"/>
          <w:sz w:val="32"/>
          <w:szCs w:val="32"/>
          <w:lang w:val="en"/>
        </w:rPr>
        <w:t>4</w:t>
      </w:r>
      <w:r>
        <w:rPr>
          <w:rFonts w:ascii="Times New Roman" w:eastAsia="仿宋_GB2312" w:hAnsi="Times New Roman" w:cs="Times New Roman" w:hint="eastAsia"/>
          <w:kern w:val="2"/>
          <w:sz w:val="32"/>
          <w:szCs w:val="32"/>
        </w:rPr>
        <w:t>0</w:t>
      </w:r>
      <w:r>
        <w:rPr>
          <w:rFonts w:ascii="Times New Roman" w:eastAsia="仿宋_GB2312" w:hAnsi="Times New Roman" w:cs="Times New Roman"/>
          <w:kern w:val="2"/>
          <w:sz w:val="32"/>
          <w:szCs w:val="32"/>
          <w:lang w:val="en"/>
        </w:rPr>
        <w:t>.</w:t>
      </w:r>
      <w:r>
        <w:rPr>
          <w:rFonts w:ascii="Times New Roman" w:eastAsia="仿宋_GB2312" w:hAnsi="Times New Roman" w:cs="Times New Roman" w:hint="eastAsia"/>
          <w:kern w:val="2"/>
          <w:sz w:val="32"/>
          <w:szCs w:val="32"/>
        </w:rPr>
        <w:t>19</w:t>
      </w:r>
      <w:r>
        <w:rPr>
          <w:rFonts w:ascii="Times New Roman" w:eastAsia="仿宋_GB2312" w:hAnsi="Times New Roman" w:cs="Times New Roman" w:hint="eastAsia"/>
          <w:kern w:val="2"/>
          <w:sz w:val="32"/>
          <w:szCs w:val="32"/>
        </w:rPr>
        <w:t>平方米；校舍生均建筑面积</w:t>
      </w:r>
      <w:r>
        <w:rPr>
          <w:rFonts w:ascii="Times New Roman" w:eastAsia="仿宋_GB2312" w:hAnsi="Times New Roman" w:cs="Times New Roman" w:hint="eastAsia"/>
          <w:kern w:val="2"/>
          <w:sz w:val="32"/>
          <w:szCs w:val="32"/>
        </w:rPr>
        <w:t>24.01</w:t>
      </w:r>
      <w:r>
        <w:rPr>
          <w:rFonts w:ascii="Times New Roman" w:eastAsia="仿宋_GB2312" w:hAnsi="Times New Roman" w:cs="Times New Roman" w:hint="eastAsia"/>
          <w:kern w:val="2"/>
          <w:sz w:val="32"/>
          <w:szCs w:val="32"/>
        </w:rPr>
        <w:t>平方米；生均拥有固定资产</w:t>
      </w:r>
      <w:r>
        <w:rPr>
          <w:rFonts w:ascii="Times New Roman" w:eastAsia="仿宋_GB2312" w:hAnsi="Times New Roman" w:cs="Times New Roman" w:hint="eastAsia"/>
          <w:kern w:val="2"/>
          <w:sz w:val="32"/>
          <w:szCs w:val="32"/>
        </w:rPr>
        <w:t>4.043</w:t>
      </w:r>
      <w:r>
        <w:rPr>
          <w:rFonts w:ascii="Times New Roman" w:eastAsia="仿宋_GB2312" w:hAnsi="Times New Roman" w:cs="Times New Roman" w:hint="eastAsia"/>
          <w:kern w:val="2"/>
          <w:sz w:val="32"/>
          <w:szCs w:val="32"/>
        </w:rPr>
        <w:t>万元；生均拥有教学仪器设备</w:t>
      </w:r>
      <w:r>
        <w:rPr>
          <w:rFonts w:ascii="Times New Roman" w:eastAsia="仿宋_GB2312" w:hAnsi="Times New Roman" w:cs="Times New Roman" w:hint="eastAsia"/>
          <w:kern w:val="2"/>
          <w:sz w:val="32"/>
          <w:szCs w:val="32"/>
        </w:rPr>
        <w:t>0.9522</w:t>
      </w:r>
      <w:r>
        <w:rPr>
          <w:rFonts w:ascii="Times New Roman" w:eastAsia="仿宋_GB2312" w:hAnsi="Times New Roman" w:cs="Times New Roman" w:hint="eastAsia"/>
          <w:kern w:val="2"/>
          <w:sz w:val="32"/>
          <w:szCs w:val="32"/>
        </w:rPr>
        <w:t>万元；生均纸质图书</w:t>
      </w:r>
      <w:r>
        <w:rPr>
          <w:rFonts w:ascii="Times New Roman" w:eastAsia="仿宋_GB2312" w:hAnsi="Times New Roman" w:cs="Times New Roman" w:hint="eastAsia"/>
          <w:kern w:val="2"/>
          <w:sz w:val="32"/>
          <w:szCs w:val="32"/>
        </w:rPr>
        <w:t>50</w:t>
      </w:r>
      <w:r>
        <w:rPr>
          <w:rFonts w:ascii="Times New Roman" w:eastAsia="仿宋_GB2312" w:hAnsi="Times New Roman" w:cs="Times New Roman" w:hint="eastAsia"/>
          <w:kern w:val="2"/>
          <w:sz w:val="32"/>
          <w:szCs w:val="32"/>
        </w:rPr>
        <w:t>册，生均拥有计算机</w:t>
      </w:r>
      <w:r>
        <w:rPr>
          <w:rFonts w:ascii="Times New Roman" w:eastAsia="仿宋_GB2312" w:hAnsi="Times New Roman" w:cs="Times New Roman" w:hint="eastAsia"/>
          <w:kern w:val="2"/>
          <w:sz w:val="32"/>
          <w:szCs w:val="32"/>
        </w:rPr>
        <w:t>0.3347</w:t>
      </w:r>
      <w:r>
        <w:rPr>
          <w:rFonts w:ascii="Times New Roman" w:eastAsia="仿宋_GB2312" w:hAnsi="Times New Roman" w:cs="Times New Roman" w:hint="eastAsia"/>
          <w:kern w:val="2"/>
          <w:sz w:val="32"/>
          <w:szCs w:val="32"/>
        </w:rPr>
        <w:t>台，生均教学以及辅助用房</w:t>
      </w:r>
      <w:r>
        <w:rPr>
          <w:rFonts w:ascii="Times New Roman" w:eastAsia="仿宋_GB2312" w:hAnsi="Times New Roman" w:cs="Times New Roman" w:hint="eastAsia"/>
          <w:kern w:val="2"/>
          <w:sz w:val="32"/>
          <w:szCs w:val="32"/>
        </w:rPr>
        <w:t>9</w:t>
      </w:r>
      <w:r>
        <w:rPr>
          <w:rFonts w:ascii="Times New Roman" w:eastAsia="仿宋_GB2312" w:hAnsi="Times New Roman" w:cs="Times New Roman"/>
          <w:kern w:val="2"/>
          <w:sz w:val="32"/>
          <w:szCs w:val="32"/>
          <w:lang w:val="en"/>
        </w:rPr>
        <w:t>.</w:t>
      </w:r>
      <w:r>
        <w:rPr>
          <w:rFonts w:ascii="Times New Roman" w:eastAsia="仿宋_GB2312" w:hAnsi="Times New Roman" w:cs="Times New Roman" w:hint="eastAsia"/>
          <w:kern w:val="2"/>
          <w:sz w:val="32"/>
          <w:szCs w:val="32"/>
        </w:rPr>
        <w:t>79</w:t>
      </w:r>
      <w:r>
        <w:rPr>
          <w:rFonts w:ascii="Times New Roman" w:eastAsia="仿宋_GB2312" w:hAnsi="Times New Roman" w:cs="Times New Roman" w:hint="eastAsia"/>
          <w:kern w:val="2"/>
          <w:sz w:val="32"/>
          <w:szCs w:val="32"/>
        </w:rPr>
        <w:t>平米方，生均运动场地</w:t>
      </w:r>
      <w:r>
        <w:rPr>
          <w:rFonts w:ascii="Times New Roman" w:eastAsia="仿宋_GB2312" w:hAnsi="Times New Roman" w:cs="Times New Roman" w:hint="eastAsia"/>
          <w:kern w:val="2"/>
          <w:sz w:val="32"/>
          <w:szCs w:val="32"/>
        </w:rPr>
        <w:t>9.81</w:t>
      </w:r>
      <w:r>
        <w:rPr>
          <w:rFonts w:ascii="Times New Roman" w:eastAsia="仿宋_GB2312" w:hAnsi="Times New Roman" w:cs="Times New Roman" w:hint="eastAsia"/>
          <w:kern w:val="2"/>
          <w:sz w:val="32"/>
          <w:szCs w:val="32"/>
        </w:rPr>
        <w:t>平方米。</w:t>
      </w:r>
    </w:p>
    <w:p w14:paraId="742E1545"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19" w:name="_Toc27243"/>
      <w:bookmarkStart w:id="20" w:name="_Toc30156"/>
      <w:bookmarkStart w:id="21" w:name="_Toc32122"/>
      <w:bookmarkStart w:id="22" w:name="_Toc8834"/>
      <w:r>
        <w:rPr>
          <w:rFonts w:ascii="Times New Roman" w:eastAsia="楷体_GB2312" w:hAnsi="Times New Roman" w:cs="楷体_GB2312" w:hint="eastAsia"/>
          <w:b/>
          <w:bCs/>
          <w:sz w:val="32"/>
          <w:szCs w:val="32"/>
          <w:shd w:val="clear" w:color="auto" w:fill="FFFFFF"/>
        </w:rPr>
        <w:t xml:space="preserve">1.3 </w:t>
      </w:r>
      <w:r>
        <w:rPr>
          <w:rFonts w:ascii="Times New Roman" w:eastAsia="楷体_GB2312" w:hAnsi="Times New Roman" w:cs="楷体_GB2312" w:hint="eastAsia"/>
          <w:b/>
          <w:bCs/>
          <w:sz w:val="32"/>
          <w:szCs w:val="32"/>
          <w:shd w:val="clear" w:color="auto" w:fill="FFFFFF"/>
        </w:rPr>
        <w:t>教师队伍</w:t>
      </w:r>
      <w:bookmarkEnd w:id="19"/>
      <w:bookmarkEnd w:id="20"/>
      <w:bookmarkEnd w:id="21"/>
      <w:bookmarkEnd w:id="22"/>
    </w:p>
    <w:p w14:paraId="26F2EDEE" w14:textId="77777777" w:rsidR="00A41950" w:rsidRDefault="00000000">
      <w:pPr>
        <w:pStyle w:val="aa"/>
        <w:spacing w:beforeAutospacing="0" w:afterAutospacing="0" w:line="54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2022</w:t>
      </w:r>
      <w:r>
        <w:rPr>
          <w:rFonts w:ascii="Times New Roman" w:eastAsia="仿宋_GB2312" w:hAnsi="Times New Roman" w:cs="Times New Roman" w:hint="eastAsia"/>
          <w:kern w:val="2"/>
          <w:sz w:val="32"/>
          <w:szCs w:val="32"/>
        </w:rPr>
        <w:t>年，全市中等职业学校教职工数（不含技工学校）</w:t>
      </w:r>
      <w:r>
        <w:rPr>
          <w:rFonts w:ascii="Times New Roman" w:eastAsia="仿宋_GB2312" w:hAnsi="Times New Roman" w:cs="Times New Roman" w:hint="eastAsia"/>
          <w:kern w:val="2"/>
          <w:sz w:val="32"/>
          <w:szCs w:val="32"/>
        </w:rPr>
        <w:t>3961</w:t>
      </w:r>
      <w:r>
        <w:rPr>
          <w:rFonts w:ascii="Times New Roman" w:eastAsia="仿宋_GB2312" w:hAnsi="Times New Roman" w:cs="Times New Roman" w:hint="eastAsia"/>
          <w:kern w:val="2"/>
          <w:sz w:val="32"/>
          <w:szCs w:val="32"/>
        </w:rPr>
        <w:t>人，其中专任教师</w:t>
      </w:r>
      <w:r>
        <w:rPr>
          <w:rFonts w:ascii="Times New Roman" w:eastAsia="仿宋_GB2312" w:hAnsi="Times New Roman" w:cs="Times New Roman" w:hint="eastAsia"/>
          <w:kern w:val="2"/>
          <w:sz w:val="32"/>
          <w:szCs w:val="32"/>
        </w:rPr>
        <w:t>3780</w:t>
      </w:r>
      <w:r>
        <w:rPr>
          <w:rFonts w:ascii="Times New Roman" w:eastAsia="仿宋_GB2312" w:hAnsi="Times New Roman" w:cs="Times New Roman" w:hint="eastAsia"/>
          <w:kern w:val="2"/>
          <w:sz w:val="32"/>
          <w:szCs w:val="32"/>
        </w:rPr>
        <w:t>人，专任教师占教职工数的</w:t>
      </w:r>
      <w:r>
        <w:rPr>
          <w:rFonts w:ascii="Times New Roman" w:eastAsia="仿宋_GB2312" w:hAnsi="Times New Roman" w:cs="Times New Roman" w:hint="eastAsia"/>
          <w:kern w:val="2"/>
          <w:sz w:val="32"/>
          <w:szCs w:val="32"/>
        </w:rPr>
        <w:t>93.66%</w:t>
      </w:r>
      <w:r>
        <w:rPr>
          <w:rFonts w:ascii="Times New Roman" w:eastAsia="仿宋_GB2312" w:hAnsi="Times New Roman" w:cs="Times New Roman" w:hint="eastAsia"/>
          <w:kern w:val="2"/>
          <w:sz w:val="32"/>
          <w:szCs w:val="32"/>
        </w:rPr>
        <w:t>，生师比为</w:t>
      </w:r>
      <w:r>
        <w:rPr>
          <w:rFonts w:ascii="Times New Roman" w:eastAsia="仿宋_GB2312" w:hAnsi="Times New Roman" w:cs="Times New Roman" w:hint="eastAsia"/>
          <w:kern w:val="2"/>
          <w:sz w:val="32"/>
          <w:szCs w:val="32"/>
        </w:rPr>
        <w:t>13.2:1</w:t>
      </w:r>
      <w:r>
        <w:rPr>
          <w:rFonts w:ascii="Times New Roman" w:eastAsia="仿宋_GB2312" w:hAnsi="Times New Roman" w:cs="Times New Roman" w:hint="eastAsia"/>
          <w:kern w:val="2"/>
          <w:sz w:val="32"/>
          <w:szCs w:val="32"/>
        </w:rPr>
        <w:t>，“双师型”教师人数为</w:t>
      </w:r>
      <w:r>
        <w:rPr>
          <w:rFonts w:ascii="Times New Roman" w:eastAsia="仿宋_GB2312" w:hAnsi="Times New Roman" w:cs="Times New Roman" w:hint="eastAsia"/>
          <w:kern w:val="2"/>
          <w:sz w:val="32"/>
          <w:szCs w:val="32"/>
        </w:rPr>
        <w:t>1870</w:t>
      </w:r>
      <w:r>
        <w:rPr>
          <w:rFonts w:ascii="Times New Roman" w:eastAsia="仿宋_GB2312" w:hAnsi="Times New Roman" w:cs="Times New Roman" w:hint="eastAsia"/>
          <w:kern w:val="2"/>
          <w:sz w:val="32"/>
          <w:szCs w:val="32"/>
        </w:rPr>
        <w:t>人，“双师型”教师比例达</w:t>
      </w:r>
      <w:r>
        <w:rPr>
          <w:rFonts w:ascii="Times New Roman" w:eastAsia="仿宋_GB2312" w:hAnsi="Times New Roman" w:cs="Times New Roman" w:hint="eastAsia"/>
          <w:kern w:val="2"/>
          <w:sz w:val="32"/>
          <w:szCs w:val="32"/>
        </w:rPr>
        <w:t>93.83%</w:t>
      </w:r>
      <w:r>
        <w:rPr>
          <w:rFonts w:ascii="Times New Roman" w:eastAsia="仿宋_GB2312" w:hAnsi="Times New Roman" w:cs="Times New Roman" w:hint="eastAsia"/>
          <w:kern w:val="2"/>
          <w:sz w:val="32"/>
          <w:szCs w:val="32"/>
        </w:rPr>
        <w:t>。外聘兼职教师</w:t>
      </w:r>
      <w:r>
        <w:rPr>
          <w:rFonts w:ascii="Times New Roman" w:eastAsia="仿宋_GB2312" w:hAnsi="Times New Roman" w:cs="Times New Roman" w:hint="eastAsia"/>
          <w:kern w:val="2"/>
          <w:sz w:val="32"/>
          <w:szCs w:val="32"/>
        </w:rPr>
        <w:t>172</w:t>
      </w:r>
      <w:r>
        <w:rPr>
          <w:rFonts w:ascii="Times New Roman" w:eastAsia="仿宋_GB2312" w:hAnsi="Times New Roman" w:cs="Times New Roman" w:hint="eastAsia"/>
          <w:kern w:val="2"/>
          <w:sz w:val="32"/>
          <w:szCs w:val="32"/>
        </w:rPr>
        <w:t>人，行业导师</w:t>
      </w:r>
      <w:r>
        <w:rPr>
          <w:rFonts w:ascii="Times New Roman" w:eastAsia="仿宋_GB2312" w:hAnsi="Times New Roman" w:cs="Times New Roman" w:hint="eastAsia"/>
          <w:kern w:val="2"/>
          <w:sz w:val="32"/>
          <w:szCs w:val="32"/>
        </w:rPr>
        <w:t>235</w:t>
      </w:r>
      <w:r>
        <w:rPr>
          <w:rFonts w:ascii="Times New Roman" w:eastAsia="仿宋_GB2312" w:hAnsi="Times New Roman" w:cs="Times New Roman" w:hint="eastAsia"/>
          <w:kern w:val="2"/>
          <w:sz w:val="32"/>
          <w:szCs w:val="32"/>
        </w:rPr>
        <w:t>人，占专业课教师数</w:t>
      </w:r>
      <w:r>
        <w:rPr>
          <w:rFonts w:ascii="Times New Roman" w:eastAsia="仿宋_GB2312" w:hAnsi="Times New Roman" w:cs="Times New Roman" w:hint="eastAsia"/>
          <w:kern w:val="2"/>
          <w:sz w:val="32"/>
          <w:szCs w:val="32"/>
        </w:rPr>
        <w:t>10.77%</w:t>
      </w:r>
      <w:r>
        <w:rPr>
          <w:rFonts w:ascii="Times New Roman" w:eastAsia="仿宋_GB2312" w:hAnsi="Times New Roman" w:cs="Times New Roman" w:hint="eastAsia"/>
          <w:kern w:val="2"/>
          <w:sz w:val="32"/>
          <w:szCs w:val="32"/>
        </w:rPr>
        <w:t>。</w:t>
      </w:r>
    </w:p>
    <w:p w14:paraId="509E92A9" w14:textId="77777777" w:rsidR="00A41950" w:rsidRDefault="00000000">
      <w:pPr>
        <w:pStyle w:val="aa"/>
        <w:spacing w:beforeAutospacing="0" w:afterAutospacing="0" w:line="54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2022</w:t>
      </w:r>
      <w:r>
        <w:rPr>
          <w:rFonts w:ascii="Times New Roman" w:eastAsia="仿宋_GB2312" w:hAnsi="Times New Roman" w:cs="Times New Roman" w:hint="eastAsia"/>
          <w:kern w:val="2"/>
          <w:sz w:val="32"/>
          <w:szCs w:val="32"/>
        </w:rPr>
        <w:t>年，全市中等职业学校</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不含技工学校</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专任教师本</w:t>
      </w:r>
      <w:r>
        <w:rPr>
          <w:rFonts w:ascii="Times New Roman" w:eastAsia="仿宋_GB2312" w:hAnsi="Times New Roman" w:cs="Times New Roman" w:hint="eastAsia"/>
          <w:kern w:val="2"/>
          <w:sz w:val="32"/>
          <w:szCs w:val="32"/>
        </w:rPr>
        <w:lastRenderedPageBreak/>
        <w:t>科以上学历</w:t>
      </w:r>
      <w:r>
        <w:rPr>
          <w:rFonts w:ascii="Times New Roman" w:eastAsia="仿宋_GB2312" w:hAnsi="Times New Roman" w:cs="Times New Roman" w:hint="eastAsia"/>
          <w:kern w:val="2"/>
          <w:sz w:val="32"/>
          <w:szCs w:val="32"/>
        </w:rPr>
        <w:t>3644</w:t>
      </w:r>
      <w:r>
        <w:rPr>
          <w:rFonts w:ascii="Times New Roman" w:eastAsia="仿宋_GB2312" w:hAnsi="Times New Roman" w:cs="Times New Roman" w:hint="eastAsia"/>
          <w:kern w:val="2"/>
          <w:sz w:val="32"/>
          <w:szCs w:val="32"/>
        </w:rPr>
        <w:t>人，占专任教师总数的</w:t>
      </w:r>
      <w:r>
        <w:rPr>
          <w:rFonts w:ascii="Times New Roman" w:eastAsia="仿宋_GB2312" w:hAnsi="Times New Roman" w:cs="Times New Roman" w:hint="eastAsia"/>
          <w:kern w:val="2"/>
          <w:sz w:val="32"/>
          <w:szCs w:val="32"/>
        </w:rPr>
        <w:t>96.39%</w:t>
      </w:r>
      <w:r>
        <w:rPr>
          <w:rFonts w:ascii="Times New Roman" w:eastAsia="仿宋_GB2312" w:hAnsi="Times New Roman" w:cs="Times New Roman" w:hint="eastAsia"/>
          <w:kern w:val="2"/>
          <w:sz w:val="32"/>
          <w:szCs w:val="32"/>
        </w:rPr>
        <w:t>，其中研究生以上学历占专任教师总数的</w:t>
      </w:r>
      <w:r>
        <w:rPr>
          <w:rFonts w:ascii="Times New Roman" w:eastAsia="仿宋_GB2312" w:hAnsi="Times New Roman" w:cs="Times New Roman"/>
          <w:kern w:val="2"/>
          <w:sz w:val="32"/>
          <w:szCs w:val="32"/>
          <w:lang w:val="en"/>
        </w:rPr>
        <w:t>12.05</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，专任教师高级职称教师占专任教师总数的</w:t>
      </w:r>
      <w:r>
        <w:rPr>
          <w:rFonts w:ascii="Times New Roman" w:eastAsia="仿宋_GB2312" w:hAnsi="Times New Roman" w:cs="Times New Roman" w:hint="eastAsia"/>
          <w:kern w:val="2"/>
          <w:sz w:val="32"/>
          <w:szCs w:val="32"/>
        </w:rPr>
        <w:t>23.1%</w:t>
      </w:r>
      <w:r>
        <w:rPr>
          <w:rFonts w:ascii="Times New Roman" w:eastAsia="仿宋_GB2312" w:hAnsi="Times New Roman" w:cs="Times New Roman" w:hint="eastAsia"/>
          <w:kern w:val="2"/>
          <w:sz w:val="32"/>
          <w:szCs w:val="32"/>
        </w:rPr>
        <w:t>。</w:t>
      </w:r>
    </w:p>
    <w:p w14:paraId="6E6D3702" w14:textId="77777777" w:rsidR="00A41950" w:rsidRDefault="00000000">
      <w:pPr>
        <w:pStyle w:val="aa"/>
        <w:spacing w:beforeAutospacing="0" w:afterAutospacing="0" w:line="540" w:lineRule="exact"/>
        <w:outlineLvl w:val="0"/>
        <w:rPr>
          <w:rFonts w:ascii="Times New Roman" w:eastAsia="黑体" w:hAnsi="Times New Roman"/>
          <w:sz w:val="32"/>
          <w:szCs w:val="32"/>
          <w:shd w:val="clear" w:color="auto" w:fill="FFFFFF"/>
        </w:rPr>
      </w:pPr>
      <w:r>
        <w:rPr>
          <w:rFonts w:ascii="Times New Roman" w:eastAsia="黑体" w:hAnsi="Times New Roman"/>
          <w:sz w:val="32"/>
          <w:szCs w:val="32"/>
          <w:shd w:val="clear" w:color="auto" w:fill="FFFFFF"/>
        </w:rPr>
        <w:t xml:space="preserve">　</w:t>
      </w:r>
      <w:r>
        <w:rPr>
          <w:rFonts w:ascii="黑体" w:eastAsia="黑体" w:hAnsi="黑体" w:cs="黑体" w:hint="eastAsia"/>
          <w:sz w:val="32"/>
          <w:szCs w:val="32"/>
          <w:lang w:bidi="ar"/>
        </w:rPr>
        <w:t xml:space="preserve">　</w:t>
      </w:r>
      <w:bookmarkStart w:id="23" w:name="_Toc1044528173_WPSOffice_Level1"/>
      <w:bookmarkStart w:id="24" w:name="_Toc1150235541_WPSOffice_Level1"/>
      <w:bookmarkStart w:id="25" w:name="_Toc28413"/>
      <w:bookmarkStart w:id="26" w:name="_Toc3882"/>
      <w:bookmarkStart w:id="27" w:name="_Toc22355"/>
      <w:bookmarkStart w:id="28" w:name="_Toc27543"/>
      <w:r>
        <w:rPr>
          <w:rFonts w:ascii="黑体" w:eastAsia="黑体" w:hAnsi="黑体" w:cs="黑体" w:hint="eastAsia"/>
          <w:sz w:val="32"/>
          <w:szCs w:val="32"/>
          <w:lang w:bidi="ar"/>
        </w:rPr>
        <w:t>2.学生发展</w:t>
      </w:r>
      <w:bookmarkEnd w:id="23"/>
      <w:bookmarkEnd w:id="24"/>
      <w:bookmarkEnd w:id="25"/>
      <w:bookmarkEnd w:id="26"/>
      <w:bookmarkEnd w:id="27"/>
      <w:bookmarkEnd w:id="28"/>
    </w:p>
    <w:p w14:paraId="6EE42ADB"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29" w:name="_Toc13683"/>
      <w:bookmarkStart w:id="30" w:name="_Toc32025"/>
      <w:bookmarkStart w:id="31" w:name="_Toc11206"/>
      <w:bookmarkStart w:id="32" w:name="_Toc26760"/>
      <w:r>
        <w:rPr>
          <w:rFonts w:ascii="Times New Roman" w:eastAsia="楷体_GB2312" w:hAnsi="Times New Roman" w:cs="楷体_GB2312" w:hint="eastAsia"/>
          <w:b/>
          <w:bCs/>
          <w:sz w:val="32"/>
          <w:szCs w:val="32"/>
          <w:shd w:val="clear" w:color="auto" w:fill="FFFFFF"/>
        </w:rPr>
        <w:t xml:space="preserve">2.1 </w:t>
      </w:r>
      <w:r>
        <w:rPr>
          <w:rFonts w:ascii="Times New Roman" w:eastAsia="楷体_GB2312" w:hAnsi="Times New Roman" w:cs="楷体_GB2312" w:hint="eastAsia"/>
          <w:b/>
          <w:bCs/>
          <w:sz w:val="32"/>
          <w:szCs w:val="32"/>
          <w:shd w:val="clear" w:color="auto" w:fill="FFFFFF"/>
        </w:rPr>
        <w:t>学生素质</w:t>
      </w:r>
      <w:bookmarkEnd w:id="29"/>
      <w:bookmarkEnd w:id="30"/>
      <w:bookmarkEnd w:id="31"/>
      <w:bookmarkEnd w:id="32"/>
    </w:p>
    <w:p w14:paraId="424CF963"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金华市中职教育始终坚持德育为先，技能与素养并重，多途径、多举措提升中职学生的核心素养，促进他们全面发展。</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年全国职业院校技能大赛中我市学生获得</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个一等奖、</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个二等奖、</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三等奖。通过参赛，在一定程度上反应学生各项技能的素质，能让学生发现自身技能存在的不足，有针对性地制定策略，不断提升自身的素质。通过开展各类教育和评比活动，构建具有特色的校园文化，形成崇德尚技的浓厚氛围。</w:t>
      </w:r>
    </w:p>
    <w:p w14:paraId="1E081F1D"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33" w:name="_Toc24607"/>
      <w:bookmarkStart w:id="34" w:name="_Toc2579"/>
      <w:bookmarkStart w:id="35" w:name="_Toc16220"/>
      <w:bookmarkStart w:id="36" w:name="_Toc20425"/>
      <w:r>
        <w:rPr>
          <w:rFonts w:ascii="Times New Roman" w:eastAsia="楷体_GB2312" w:hAnsi="Times New Roman" w:cs="楷体_GB2312" w:hint="eastAsia"/>
          <w:b/>
          <w:bCs/>
          <w:sz w:val="32"/>
          <w:szCs w:val="32"/>
          <w:shd w:val="clear" w:color="auto" w:fill="FFFFFF"/>
        </w:rPr>
        <w:t xml:space="preserve">2.2 </w:t>
      </w:r>
      <w:r>
        <w:rPr>
          <w:rFonts w:ascii="Times New Roman" w:eastAsia="楷体_GB2312" w:hAnsi="Times New Roman" w:cs="楷体_GB2312" w:hint="eastAsia"/>
          <w:b/>
          <w:bCs/>
          <w:sz w:val="32"/>
          <w:szCs w:val="32"/>
          <w:shd w:val="clear" w:color="auto" w:fill="FFFFFF"/>
        </w:rPr>
        <w:t>就业质量</w:t>
      </w:r>
      <w:bookmarkEnd w:id="33"/>
      <w:bookmarkEnd w:id="34"/>
      <w:bookmarkEnd w:id="35"/>
      <w:bookmarkEnd w:id="36"/>
    </w:p>
    <w:p w14:paraId="389E4E56" w14:textId="77777777" w:rsidR="00A41950" w:rsidRDefault="00000000">
      <w:pPr>
        <w:suppressAutoHyphens/>
        <w:spacing w:line="54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我市高度重视中职毕业生就业工作，认真贯彻落实国家、省中职毕业生就业等相关政策和要求，坚持开展毕业生跟踪调查，努力推进职业生涯规划体系建设，扎实推进就业工作，以实现毕业生更高质量、更充分就业为主要目标，匠心开展就业教育与指导，多渠道拓展就业市场，精细做好日常管理与服务，不断提升就业工作水平，帮助学生实现“充分就业”“优质就业”“满意就业”。</w:t>
      </w:r>
    </w:p>
    <w:p w14:paraId="2C3018ED" w14:textId="77777777" w:rsidR="00A41950" w:rsidRDefault="00000000">
      <w:pPr>
        <w:suppressAutoHyphens/>
        <w:spacing w:line="540" w:lineRule="exact"/>
        <w:ind w:firstLineChars="200" w:firstLine="640"/>
        <w:rPr>
          <w:rFonts w:ascii="Times New Roman" w:eastAsia="仿宋_GB2312" w:hAnsi="Times New Roman" w:cs="Times New Roman"/>
          <w:sz w:val="32"/>
          <w:szCs w:val="32"/>
        </w:rPr>
      </w:pPr>
      <w:bookmarkStart w:id="37" w:name="_Toc12769"/>
      <w:bookmarkStart w:id="38" w:name="_Toc2344"/>
      <w:bookmarkStart w:id="39" w:name="_Toc5325"/>
      <w:bookmarkStart w:id="40" w:name="_Toc28552"/>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金华市职业中学</w:t>
      </w:r>
      <w:r>
        <w:rPr>
          <w:rFonts w:ascii="Times New Roman" w:eastAsia="仿宋_GB2312" w:hAnsi="Times New Roman" w:cs="Times New Roman"/>
          <w:sz w:val="32"/>
          <w:szCs w:val="32"/>
        </w:rPr>
        <w:t>毕业学生</w:t>
      </w:r>
      <w:r>
        <w:rPr>
          <w:rFonts w:ascii="Times New Roman" w:eastAsia="仿宋_GB2312" w:hAnsi="Times New Roman" w:cs="Times New Roman"/>
          <w:sz w:val="32"/>
          <w:szCs w:val="32"/>
        </w:rPr>
        <w:t>18081</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实际</w:t>
      </w:r>
      <w:r>
        <w:rPr>
          <w:rFonts w:ascii="Times New Roman" w:eastAsia="仿宋_GB2312" w:hAnsi="Times New Roman" w:cs="Times New Roman"/>
          <w:sz w:val="32"/>
          <w:szCs w:val="32"/>
        </w:rPr>
        <w:t>就业学生数</w:t>
      </w:r>
      <w:r>
        <w:rPr>
          <w:rFonts w:ascii="Times New Roman" w:eastAsia="仿宋_GB2312" w:hAnsi="Times New Roman" w:cs="Times New Roman" w:hint="eastAsia"/>
          <w:sz w:val="32"/>
          <w:szCs w:val="32"/>
        </w:rPr>
        <w:t>17747</w:t>
      </w:r>
      <w:r>
        <w:rPr>
          <w:rFonts w:ascii="Times New Roman" w:eastAsia="仿宋_GB2312" w:hAnsi="Times New Roman" w:cs="Times New Roman"/>
          <w:sz w:val="32"/>
          <w:szCs w:val="32"/>
        </w:rPr>
        <w:t>人，就业率</w:t>
      </w:r>
      <w:r>
        <w:rPr>
          <w:rFonts w:ascii="Times New Roman" w:eastAsia="仿宋_GB2312" w:hAnsi="Times New Roman" w:cs="Times New Roman" w:hint="eastAsia"/>
          <w:sz w:val="32"/>
          <w:szCs w:val="32"/>
        </w:rPr>
        <w:t>98.15%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直接就业人数</w:t>
      </w:r>
      <w:r>
        <w:rPr>
          <w:rFonts w:ascii="Times New Roman" w:eastAsia="仿宋_GB2312" w:hAnsi="Times New Roman" w:cs="Times New Roman" w:hint="eastAsia"/>
          <w:sz w:val="32"/>
          <w:szCs w:val="32"/>
        </w:rPr>
        <w:t>5408</w:t>
      </w:r>
      <w:r>
        <w:rPr>
          <w:rFonts w:ascii="Times New Roman" w:eastAsia="仿宋_GB2312" w:hAnsi="Times New Roman" w:cs="Times New Roman"/>
          <w:sz w:val="32"/>
          <w:szCs w:val="32"/>
        </w:rPr>
        <w:t>人，对口就业学生数</w:t>
      </w:r>
      <w:r>
        <w:rPr>
          <w:rFonts w:ascii="Times New Roman" w:eastAsia="仿宋_GB2312" w:hAnsi="Times New Roman" w:cs="Times New Roman" w:hint="eastAsia"/>
          <w:sz w:val="32"/>
          <w:szCs w:val="32"/>
        </w:rPr>
        <w:t>1866</w:t>
      </w:r>
      <w:r>
        <w:rPr>
          <w:rFonts w:ascii="Times New Roman" w:eastAsia="仿宋_GB2312" w:hAnsi="Times New Roman" w:cs="Times New Roman"/>
          <w:sz w:val="32"/>
          <w:szCs w:val="32"/>
        </w:rPr>
        <w:t>人，对口就业率为</w:t>
      </w:r>
      <w:r>
        <w:rPr>
          <w:rFonts w:ascii="Times New Roman" w:eastAsia="仿宋_GB2312" w:hAnsi="Times New Roman" w:cs="Times New Roman"/>
          <w:sz w:val="32"/>
          <w:szCs w:val="32"/>
        </w:rPr>
        <w:t>10.32%</w:t>
      </w:r>
      <w:r>
        <w:rPr>
          <w:rFonts w:ascii="Times New Roman" w:eastAsia="仿宋_GB2312" w:hAnsi="Times New Roman" w:cs="Times New Roman"/>
          <w:sz w:val="32"/>
          <w:szCs w:val="32"/>
        </w:rPr>
        <w:t>。在就业学生中，进入</w:t>
      </w:r>
      <w:r>
        <w:rPr>
          <w:rFonts w:ascii="Times New Roman" w:eastAsia="仿宋_GB2312" w:hAnsi="Times New Roman" w:cs="Times New Roman" w:hint="eastAsia"/>
          <w:sz w:val="32"/>
          <w:szCs w:val="32"/>
        </w:rPr>
        <w:t>机关和</w:t>
      </w:r>
      <w:r>
        <w:rPr>
          <w:rFonts w:ascii="Times New Roman" w:eastAsia="仿宋_GB2312" w:hAnsi="Times New Roman" w:cs="Times New Roman"/>
          <w:sz w:val="32"/>
          <w:szCs w:val="32"/>
        </w:rPr>
        <w:t>企事业单位的学生人数为</w:t>
      </w:r>
      <w:r>
        <w:rPr>
          <w:rFonts w:ascii="Times New Roman" w:eastAsia="仿宋_GB2312" w:hAnsi="Times New Roman" w:cs="Times New Roman" w:hint="eastAsia"/>
          <w:sz w:val="32"/>
          <w:szCs w:val="32"/>
        </w:rPr>
        <w:t>2793</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合法从</w:t>
      </w:r>
      <w:r>
        <w:rPr>
          <w:rFonts w:ascii="Times New Roman" w:eastAsia="仿宋_GB2312" w:hAnsi="Times New Roman" w:cs="Times New Roman" w:hint="eastAsia"/>
          <w:sz w:val="32"/>
          <w:szCs w:val="32"/>
        </w:rPr>
        <w:lastRenderedPageBreak/>
        <w:t>事个体经营人数为</w:t>
      </w:r>
      <w:r>
        <w:rPr>
          <w:rFonts w:ascii="Times New Roman" w:eastAsia="仿宋_GB2312" w:hAnsi="Times New Roman" w:cs="Times New Roman" w:hint="eastAsia"/>
          <w:sz w:val="32"/>
          <w:szCs w:val="32"/>
        </w:rPr>
        <w:t>567</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其它方式就业的学生</w:t>
      </w:r>
      <w:r>
        <w:rPr>
          <w:rFonts w:ascii="Times New Roman" w:eastAsia="仿宋_GB2312" w:hAnsi="Times New Roman" w:cs="Times New Roman" w:hint="eastAsia"/>
          <w:sz w:val="32"/>
          <w:szCs w:val="32"/>
        </w:rPr>
        <w:t>4775</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w:t>
      </w:r>
    </w:p>
    <w:p w14:paraId="4C391437"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r>
        <w:rPr>
          <w:rFonts w:ascii="Times New Roman" w:eastAsia="楷体_GB2312" w:hAnsi="Times New Roman" w:cs="楷体_GB2312" w:hint="eastAsia"/>
          <w:b/>
          <w:bCs/>
          <w:sz w:val="32"/>
          <w:szCs w:val="32"/>
          <w:shd w:val="clear" w:color="auto" w:fill="FFFFFF"/>
        </w:rPr>
        <w:t xml:space="preserve">2.3 </w:t>
      </w:r>
      <w:r>
        <w:rPr>
          <w:rFonts w:ascii="Times New Roman" w:eastAsia="楷体_GB2312" w:hAnsi="Times New Roman" w:cs="楷体_GB2312" w:hint="eastAsia"/>
          <w:b/>
          <w:bCs/>
          <w:sz w:val="32"/>
          <w:szCs w:val="32"/>
          <w:shd w:val="clear" w:color="auto" w:fill="FFFFFF"/>
        </w:rPr>
        <w:t>升学情况</w:t>
      </w:r>
      <w:bookmarkEnd w:id="37"/>
    </w:p>
    <w:p w14:paraId="44C94CD5" w14:textId="77777777" w:rsidR="00A41950" w:rsidRDefault="00000000">
      <w:pPr>
        <w:suppressAutoHyphens/>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中职生升学数量与质量均有大幅增加，中职学校参加单招单考人数</w:t>
      </w:r>
      <w:r>
        <w:rPr>
          <w:rFonts w:ascii="Times New Roman" w:eastAsia="仿宋_GB2312" w:hAnsi="Times New Roman" w:cs="Times New Roman"/>
          <w:sz w:val="32"/>
          <w:szCs w:val="32"/>
        </w:rPr>
        <w:t>4333</w:t>
      </w:r>
      <w:r>
        <w:rPr>
          <w:rFonts w:ascii="Times New Roman" w:eastAsia="仿宋_GB2312" w:hAnsi="Times New Roman" w:cs="Times New Roman"/>
          <w:sz w:val="32"/>
          <w:szCs w:val="32"/>
        </w:rPr>
        <w:t>人，上线人数</w:t>
      </w:r>
      <w:r>
        <w:rPr>
          <w:rFonts w:ascii="Times New Roman" w:eastAsia="仿宋_GB2312" w:hAnsi="Times New Roman" w:cs="Times New Roman"/>
          <w:sz w:val="32"/>
          <w:szCs w:val="32"/>
        </w:rPr>
        <w:t>4282</w:t>
      </w:r>
      <w:r>
        <w:rPr>
          <w:rFonts w:ascii="Times New Roman" w:eastAsia="仿宋_GB2312" w:hAnsi="Times New Roman" w:cs="Times New Roman"/>
          <w:sz w:val="32"/>
          <w:szCs w:val="32"/>
        </w:rPr>
        <w:t>人，本科上线人数</w:t>
      </w:r>
      <w:r>
        <w:rPr>
          <w:rFonts w:ascii="Times New Roman" w:eastAsia="仿宋_GB2312" w:hAnsi="Times New Roman" w:cs="Times New Roman"/>
          <w:sz w:val="32"/>
          <w:szCs w:val="32"/>
        </w:rPr>
        <w:t>223</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年我市中职学校</w:t>
      </w:r>
      <w:r>
        <w:rPr>
          <w:rFonts w:ascii="Times New Roman" w:eastAsia="仿宋_GB2312" w:hAnsi="Times New Roman" w:cs="Times New Roman"/>
          <w:sz w:val="32"/>
          <w:szCs w:val="32"/>
        </w:rPr>
        <w:t>升入高</w:t>
      </w:r>
      <w:r>
        <w:rPr>
          <w:rFonts w:ascii="Times New Roman" w:eastAsia="仿宋_GB2312" w:hAnsi="Times New Roman" w:cs="Times New Roman" w:hint="eastAsia"/>
          <w:sz w:val="32"/>
          <w:szCs w:val="32"/>
        </w:rPr>
        <w:t>职高专院校</w:t>
      </w:r>
      <w:r>
        <w:rPr>
          <w:rFonts w:ascii="Times New Roman" w:eastAsia="仿宋_GB2312" w:hAnsi="Times New Roman" w:cs="Times New Roman"/>
          <w:sz w:val="32"/>
          <w:szCs w:val="32"/>
        </w:rPr>
        <w:t>人数为</w:t>
      </w:r>
      <w:r>
        <w:rPr>
          <w:rFonts w:ascii="Times New Roman" w:eastAsia="仿宋_GB2312" w:hAnsi="Times New Roman" w:cs="Times New Roman" w:hint="eastAsia"/>
          <w:sz w:val="32"/>
          <w:szCs w:val="32"/>
        </w:rPr>
        <w:t>12339</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，升学率为</w:t>
      </w:r>
      <w:r>
        <w:rPr>
          <w:rFonts w:ascii="Times New Roman" w:eastAsia="仿宋_GB2312" w:hAnsi="Times New Roman" w:cs="Times New Roman" w:hint="eastAsia"/>
          <w:sz w:val="32"/>
          <w:szCs w:val="32"/>
        </w:rPr>
        <w:t>68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w:t>
      </w:r>
    </w:p>
    <w:p w14:paraId="799572D3" w14:textId="77777777" w:rsidR="00A41950" w:rsidRDefault="00000000">
      <w:pPr>
        <w:pStyle w:val="aa"/>
        <w:widowControl/>
        <w:wordWrap w:val="0"/>
        <w:adjustRightInd w:val="0"/>
        <w:spacing w:beforeAutospacing="0" w:afterAutospacing="0" w:line="540" w:lineRule="exact"/>
        <w:ind w:firstLineChars="200" w:firstLine="640"/>
        <w:jc w:val="both"/>
        <w:rPr>
          <w:rFonts w:ascii="黑体" w:eastAsia="黑体" w:hAnsi="黑体" w:cs="黑体"/>
          <w:sz w:val="32"/>
          <w:szCs w:val="32"/>
          <w:lang w:bidi="ar"/>
        </w:rPr>
      </w:pPr>
      <w:bookmarkStart w:id="41" w:name="_Toc857723539_WPSOffice_Level1"/>
      <w:bookmarkStart w:id="42" w:name="_Toc18833"/>
      <w:bookmarkStart w:id="43" w:name="_Toc1633681931_WPSOffice_Level1"/>
      <w:r>
        <w:rPr>
          <w:rFonts w:ascii="黑体" w:eastAsia="黑体" w:hAnsi="黑体" w:cs="黑体" w:hint="eastAsia"/>
          <w:sz w:val="32"/>
          <w:szCs w:val="32"/>
          <w:lang w:bidi="ar"/>
        </w:rPr>
        <w:t>3.质量保障措施</w:t>
      </w:r>
      <w:bookmarkEnd w:id="38"/>
      <w:bookmarkEnd w:id="39"/>
      <w:bookmarkEnd w:id="40"/>
      <w:bookmarkEnd w:id="41"/>
      <w:bookmarkEnd w:id="42"/>
      <w:bookmarkEnd w:id="43"/>
    </w:p>
    <w:p w14:paraId="7562F49F"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44" w:name="_Toc26817"/>
      <w:bookmarkStart w:id="45" w:name="_Toc15662"/>
      <w:bookmarkStart w:id="46" w:name="_Toc27216"/>
      <w:bookmarkStart w:id="47" w:name="_Toc9034"/>
      <w:r>
        <w:rPr>
          <w:rFonts w:ascii="Times New Roman" w:eastAsia="楷体_GB2312" w:hAnsi="Times New Roman" w:cs="楷体_GB2312" w:hint="eastAsia"/>
          <w:b/>
          <w:bCs/>
          <w:sz w:val="32"/>
          <w:szCs w:val="32"/>
          <w:shd w:val="clear" w:color="auto" w:fill="FFFFFF"/>
        </w:rPr>
        <w:t xml:space="preserve">3.1 </w:t>
      </w:r>
      <w:r>
        <w:rPr>
          <w:rFonts w:ascii="Times New Roman" w:eastAsia="楷体_GB2312" w:hAnsi="Times New Roman" w:cs="楷体_GB2312" w:hint="eastAsia"/>
          <w:b/>
          <w:bCs/>
          <w:sz w:val="32"/>
          <w:szCs w:val="32"/>
          <w:shd w:val="clear" w:color="auto" w:fill="FFFFFF"/>
        </w:rPr>
        <w:t>专业布局</w:t>
      </w:r>
      <w:bookmarkEnd w:id="44"/>
      <w:bookmarkEnd w:id="45"/>
      <w:bookmarkEnd w:id="46"/>
      <w:bookmarkEnd w:id="47"/>
    </w:p>
    <w:p w14:paraId="704F6E39"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新修订的《金华市区中职教育发展专项资金管理办法》中，突出主干专业的统筹与省中职双高建设相衔接，并以校际间“错位发展”为原则，将我市中职学校的主干专业逐步打造成为全省及至全国品牌专业，同时提升服务当地产业经济发展的水平。如金华第一中等职业学校模具制造技术、旅游服务与管理、工艺美术、护理和计算机网络技术等</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个主干专业；浙江商贸学校国际商务、烹饪、电子商务、会计和药品食品检验等</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个主干专业。</w:t>
      </w:r>
    </w:p>
    <w:p w14:paraId="3244614A" w14:textId="77777777" w:rsidR="00A41950" w:rsidRDefault="00000000">
      <w:pPr>
        <w:pStyle w:val="a0"/>
        <w:spacing w:line="540" w:lineRule="exact"/>
        <w:ind w:firstLineChars="200" w:firstLine="640"/>
        <w:rPr>
          <w:rFonts w:ascii="Times New Roman" w:eastAsia="仿宋_GB2312" w:hAnsi="Times New Roman"/>
          <w:color w:val="auto"/>
          <w:sz w:val="32"/>
          <w:szCs w:val="32"/>
          <w:shd w:val="clear" w:color="auto" w:fill="FFFFFF"/>
        </w:rPr>
      </w:pPr>
      <w:r>
        <w:rPr>
          <w:rFonts w:ascii="Times New Roman" w:eastAsia="仿宋_GB2312" w:hAnsi="Times New Roman" w:hint="eastAsia"/>
          <w:color w:val="auto"/>
          <w:sz w:val="32"/>
          <w:szCs w:val="32"/>
          <w:shd w:val="clear" w:color="auto" w:fill="FFFFFF"/>
        </w:rPr>
        <w:t>我市中职教育涵盖了财经商贸、交通运输、加工制造、信息技术、教育、文化艺术、旅游服务、土木水利、医药卫生、机电技术、农林牧渔、管理与服务、机械、体育与健身、休闲保健、运动训练、司法服务、电工电子、轻纺食品、其他等</w:t>
      </w:r>
      <w:r>
        <w:rPr>
          <w:rFonts w:ascii="Times New Roman" w:eastAsia="仿宋_GB2312" w:hAnsi="Times New Roman" w:hint="eastAsia"/>
          <w:color w:val="auto"/>
          <w:sz w:val="32"/>
          <w:szCs w:val="32"/>
          <w:shd w:val="clear" w:color="auto" w:fill="FFFFFF"/>
        </w:rPr>
        <w:t>20</w:t>
      </w:r>
      <w:r>
        <w:rPr>
          <w:rFonts w:ascii="Times New Roman" w:eastAsia="仿宋_GB2312" w:hAnsi="Times New Roman" w:hint="eastAsia"/>
          <w:color w:val="auto"/>
          <w:sz w:val="32"/>
          <w:szCs w:val="32"/>
          <w:shd w:val="clear" w:color="auto" w:fill="FFFFFF"/>
        </w:rPr>
        <w:t>个大类。其中，财经商贸类学生数量最多，占我市中职学生总数的</w:t>
      </w:r>
      <w:r>
        <w:rPr>
          <w:rFonts w:ascii="Times New Roman" w:eastAsia="仿宋_GB2312" w:hAnsi="Times New Roman" w:hint="eastAsia"/>
          <w:color w:val="auto"/>
          <w:sz w:val="32"/>
          <w:szCs w:val="32"/>
          <w:shd w:val="clear" w:color="auto" w:fill="FFFFFF"/>
        </w:rPr>
        <w:t>13.74%</w:t>
      </w:r>
      <w:r>
        <w:rPr>
          <w:rFonts w:ascii="Times New Roman" w:eastAsia="仿宋_GB2312" w:hAnsi="Times New Roman" w:hint="eastAsia"/>
          <w:color w:val="auto"/>
          <w:sz w:val="32"/>
          <w:szCs w:val="32"/>
          <w:shd w:val="clear" w:color="auto" w:fill="FFFFFF"/>
        </w:rPr>
        <w:t>；信息技术专业排第二，占我市中职学生总数的</w:t>
      </w:r>
      <w:r>
        <w:rPr>
          <w:rFonts w:ascii="Times New Roman" w:eastAsia="仿宋_GB2312" w:hAnsi="Times New Roman" w:hint="eastAsia"/>
          <w:color w:val="auto"/>
          <w:sz w:val="32"/>
          <w:szCs w:val="32"/>
          <w:shd w:val="clear" w:color="auto" w:fill="FFFFFF"/>
        </w:rPr>
        <w:t>7.64%</w:t>
      </w:r>
      <w:r>
        <w:rPr>
          <w:rFonts w:ascii="Times New Roman" w:eastAsia="仿宋_GB2312" w:hAnsi="Times New Roman" w:hint="eastAsia"/>
          <w:color w:val="auto"/>
          <w:sz w:val="32"/>
          <w:szCs w:val="32"/>
          <w:shd w:val="clear" w:color="auto" w:fill="FFFFFF"/>
        </w:rPr>
        <w:t>；加工制造类专业排第三，占我市中职学生总数的</w:t>
      </w:r>
      <w:r>
        <w:rPr>
          <w:rFonts w:ascii="Times New Roman" w:eastAsia="仿宋_GB2312" w:hAnsi="Times New Roman" w:hint="eastAsia"/>
          <w:color w:val="auto"/>
          <w:sz w:val="32"/>
          <w:szCs w:val="32"/>
          <w:shd w:val="clear" w:color="auto" w:fill="FFFFFF"/>
        </w:rPr>
        <w:t>6.47%</w:t>
      </w:r>
      <w:r>
        <w:rPr>
          <w:rFonts w:ascii="Times New Roman" w:eastAsia="仿宋_GB2312" w:hAnsi="Times New Roman" w:hint="eastAsia"/>
          <w:color w:val="auto"/>
          <w:sz w:val="32"/>
          <w:szCs w:val="32"/>
          <w:shd w:val="clear" w:color="auto" w:fill="FFFFFF"/>
        </w:rPr>
        <w:t>；文化艺术类排第四，占我市中职学生总数的</w:t>
      </w:r>
      <w:r>
        <w:rPr>
          <w:rFonts w:ascii="Times New Roman" w:eastAsia="仿宋_GB2312" w:hAnsi="Times New Roman" w:hint="eastAsia"/>
          <w:color w:val="auto"/>
          <w:sz w:val="32"/>
          <w:szCs w:val="32"/>
          <w:shd w:val="clear" w:color="auto" w:fill="FFFFFF"/>
        </w:rPr>
        <w:t>6.44%</w:t>
      </w:r>
      <w:r>
        <w:rPr>
          <w:rFonts w:ascii="Times New Roman" w:eastAsia="仿宋_GB2312" w:hAnsi="Times New Roman" w:hint="eastAsia"/>
          <w:color w:val="auto"/>
          <w:sz w:val="32"/>
          <w:szCs w:val="32"/>
          <w:shd w:val="clear" w:color="auto" w:fill="FFFFFF"/>
        </w:rPr>
        <w:t>。</w:t>
      </w:r>
    </w:p>
    <w:p w14:paraId="045532F9"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48" w:name="_Toc25519"/>
      <w:bookmarkStart w:id="49" w:name="_Toc17804"/>
      <w:bookmarkStart w:id="50" w:name="_Toc32264"/>
      <w:bookmarkStart w:id="51" w:name="_Toc20225"/>
      <w:r>
        <w:rPr>
          <w:rFonts w:ascii="Times New Roman" w:eastAsia="楷体_GB2312" w:hAnsi="Times New Roman" w:cs="楷体_GB2312" w:hint="eastAsia"/>
          <w:b/>
          <w:bCs/>
          <w:sz w:val="32"/>
          <w:szCs w:val="32"/>
          <w:shd w:val="clear" w:color="auto" w:fill="FFFFFF"/>
        </w:rPr>
        <w:lastRenderedPageBreak/>
        <w:t xml:space="preserve">3.2 </w:t>
      </w:r>
      <w:r>
        <w:rPr>
          <w:rFonts w:ascii="Times New Roman" w:eastAsia="楷体_GB2312" w:hAnsi="Times New Roman" w:cs="楷体_GB2312" w:hint="eastAsia"/>
          <w:b/>
          <w:bCs/>
          <w:sz w:val="32"/>
          <w:szCs w:val="32"/>
          <w:shd w:val="clear" w:color="auto" w:fill="FFFFFF"/>
        </w:rPr>
        <w:t>质量保证</w:t>
      </w:r>
      <w:bookmarkEnd w:id="48"/>
      <w:bookmarkEnd w:id="49"/>
      <w:bookmarkEnd w:id="50"/>
      <w:bookmarkEnd w:id="51"/>
    </w:p>
    <w:p w14:paraId="53911AD3"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根据我市</w:t>
      </w:r>
      <w:r>
        <w:rPr>
          <w:rFonts w:ascii="Times New Roman" w:eastAsia="仿宋_GB2312" w:hAnsi="Times New Roman" w:cs="Times New Roman"/>
          <w:sz w:val="32"/>
          <w:szCs w:val="32"/>
        </w:rPr>
        <w:t>职业教育的实际情况，</w:t>
      </w:r>
      <w:r>
        <w:rPr>
          <w:rFonts w:ascii="Times New Roman" w:eastAsia="仿宋_GB2312" w:hAnsi="Times New Roman" w:cs="Times New Roman" w:hint="eastAsia"/>
          <w:sz w:val="32"/>
          <w:szCs w:val="32"/>
        </w:rPr>
        <w:t>健全完善</w:t>
      </w:r>
      <w:r>
        <w:rPr>
          <w:rFonts w:ascii="Times New Roman" w:eastAsia="仿宋_GB2312" w:hAnsi="Times New Roman" w:cs="Times New Roman"/>
          <w:sz w:val="32"/>
          <w:szCs w:val="32"/>
        </w:rPr>
        <w:t>中职学校</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管理发展考核机制。实施管理考核的三年来，已初步形成对全市中职学校对标</w:t>
      </w:r>
      <w:r>
        <w:rPr>
          <w:rFonts w:ascii="Times New Roman" w:eastAsia="仿宋_GB2312" w:hAnsi="Times New Roman" w:cs="Times New Roman" w:hint="eastAsia"/>
          <w:sz w:val="32"/>
          <w:szCs w:val="32"/>
        </w:rPr>
        <w:t>对表</w:t>
      </w:r>
      <w:r>
        <w:rPr>
          <w:rFonts w:ascii="Times New Roman" w:eastAsia="仿宋_GB2312" w:hAnsi="Times New Roman" w:cs="Times New Roman"/>
          <w:sz w:val="32"/>
          <w:szCs w:val="32"/>
        </w:rPr>
        <w:t>，创新发展的良好态势，</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年中职教育各项工作成绩斐然。我市已建成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支省级职业教育教师教学创新团队、</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支市级团队，王钟宝等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获得</w:t>
      </w:r>
      <w:r>
        <w:rPr>
          <w:rFonts w:ascii="Times New Roman" w:eastAsia="仿宋_GB2312" w:hAnsi="Times New Roman" w:cs="Times New Roman"/>
          <w:sz w:val="32"/>
          <w:szCs w:val="32"/>
        </w:rPr>
        <w:t>省黄炎培职业教育奖；全国职业院校</w:t>
      </w:r>
      <w:r>
        <w:rPr>
          <w:rFonts w:ascii="Times New Roman" w:eastAsia="仿宋_GB2312" w:hAnsi="Times New Roman" w:cs="Times New Roman" w:hint="eastAsia"/>
          <w:sz w:val="32"/>
          <w:szCs w:val="32"/>
        </w:rPr>
        <w:t>师生</w:t>
      </w:r>
      <w:r>
        <w:rPr>
          <w:rFonts w:ascii="Times New Roman" w:eastAsia="仿宋_GB2312" w:hAnsi="Times New Roman" w:cs="Times New Roman"/>
          <w:sz w:val="32"/>
          <w:szCs w:val="32"/>
        </w:rPr>
        <w:t>技能大赛再创辉煌，我市参赛代表队取得</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金、</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铜的好成绩；</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个单位</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个项目入选</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年度服务终身学习相关项目；</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所学校入选省职业教育“三全育人”典型学校；</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所学校入选省中职学校名班主任工作室拟认定名单；</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所学校入选省职业教育德育特色案例；永康市职业技术学校</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个、浙江商贸学校</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个、浙江机电技师学院</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个入选职业教育在线精品课程，永康职业技术学校的《汽车发动机检修典型项目实训》入选国家职业教育在线精品课程。</w:t>
      </w:r>
    </w:p>
    <w:p w14:paraId="00BEFC7A"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 xml:space="preserve">3.2.1 </w:t>
      </w:r>
      <w:r>
        <w:rPr>
          <w:rFonts w:ascii="Times New Roman" w:eastAsia="仿宋_GB2312" w:hAnsi="Times New Roman" w:cs="Times New Roman" w:hint="eastAsia"/>
          <w:sz w:val="32"/>
          <w:szCs w:val="32"/>
        </w:rPr>
        <w:t>推进职业院校“双高”建设。目前，我市有</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所中职学校入选高水平学校建设单位，</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个重点专业入选省高水平专业（群）建设单位。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所高校入选为国家级高水平学校建设单位、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所高校入选为省高水平学校建设单位，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所高校重点专业入选省高水平专业（群）。顺利完成浙江省教育厅、财政厅对省中职高水平学校和专业建设中期绩效评价工作</w:t>
      </w:r>
      <w:r>
        <w:rPr>
          <w:rFonts w:ascii="Times New Roman" w:eastAsia="仿宋_GB2312" w:hAnsi="Times New Roman" w:hint="eastAsia"/>
          <w:sz w:val="32"/>
          <w:szCs w:val="32"/>
          <w:shd w:val="clear" w:color="auto" w:fill="FFFFFF"/>
        </w:rPr>
        <w:t>，其中</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所高水平学校考核为优秀，</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个高水平专业考核为优秀。</w:t>
      </w:r>
    </w:p>
    <w:p w14:paraId="39E89668" w14:textId="77777777" w:rsidR="00A41950" w:rsidRDefault="0000000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3.2.2 </w:t>
      </w:r>
      <w:r>
        <w:rPr>
          <w:rFonts w:ascii="Times New Roman" w:eastAsia="仿宋_GB2312" w:hAnsi="Times New Roman" w:cs="Times New Roman" w:hint="eastAsia"/>
          <w:sz w:val="32"/>
          <w:szCs w:val="32"/>
        </w:rPr>
        <w:t>统筹做好“双高”资金保障。我局积极对接市财政局，争取“双高”配套建设资金，切实解决好财力、物力</w:t>
      </w:r>
      <w:r>
        <w:rPr>
          <w:rFonts w:ascii="Times New Roman" w:eastAsia="仿宋_GB2312" w:hAnsi="Times New Roman" w:cs="Times New Roman" w:hint="eastAsia"/>
          <w:sz w:val="32"/>
          <w:szCs w:val="32"/>
        </w:rPr>
        <w:lastRenderedPageBreak/>
        <w:t>的保障工作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按照高水平学校每校</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万元、高水平</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万元的配套，列入项目计划建设。</w:t>
      </w:r>
    </w:p>
    <w:p w14:paraId="2ADEF591" w14:textId="77777777" w:rsidR="00A41950" w:rsidRDefault="00000000">
      <w:pPr>
        <w:pStyle w:val="aa"/>
        <w:widowControl/>
        <w:spacing w:beforeAutospacing="0" w:afterAutospacing="0"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 xml:space="preserve">3.2.3 </w:t>
      </w:r>
      <w:r>
        <w:rPr>
          <w:rFonts w:ascii="Times New Roman" w:eastAsia="仿宋_GB2312" w:hAnsi="Times New Roman" w:cs="Times New Roman" w:hint="eastAsia"/>
          <w:sz w:val="32"/>
          <w:szCs w:val="32"/>
        </w:rPr>
        <w:t>统筹职校考核管理机制。</w:t>
      </w:r>
      <w:r>
        <w:rPr>
          <w:rFonts w:ascii="Times New Roman" w:eastAsia="仿宋_GB2312" w:hAnsi="Times New Roman" w:cs="Times New Roman"/>
          <w:sz w:val="32"/>
          <w:szCs w:val="32"/>
        </w:rPr>
        <w:t>为加强全市中职学校管理，</w:t>
      </w:r>
      <w:r>
        <w:rPr>
          <w:rFonts w:ascii="Times New Roman" w:eastAsia="仿宋_GB2312" w:hAnsi="Times New Roman" w:cs="Times New Roman" w:hint="eastAsia"/>
          <w:sz w:val="32"/>
          <w:szCs w:val="32"/>
        </w:rPr>
        <w:t>促进中职学校内涵</w:t>
      </w:r>
      <w:r>
        <w:rPr>
          <w:rFonts w:ascii="Times New Roman" w:eastAsia="仿宋_GB2312" w:hAnsi="Times New Roman" w:cs="Times New Roman"/>
          <w:sz w:val="32"/>
          <w:szCs w:val="32"/>
        </w:rPr>
        <w:t>发展，提高中职学校</w:t>
      </w:r>
      <w:r>
        <w:rPr>
          <w:rFonts w:ascii="Times New Roman" w:eastAsia="仿宋_GB2312" w:hAnsi="Times New Roman" w:cs="Times New Roman" w:hint="eastAsia"/>
          <w:sz w:val="32"/>
          <w:szCs w:val="32"/>
        </w:rPr>
        <w:t>办学质量，</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月，下发《</w:t>
      </w:r>
      <w:r>
        <w:rPr>
          <w:rFonts w:ascii="Times New Roman" w:eastAsia="仿宋_GB2312" w:hAnsi="Times New Roman" w:cs="Times New Roman"/>
          <w:sz w:val="32"/>
          <w:szCs w:val="32"/>
        </w:rPr>
        <w:t>关于做好金华市中职学校职业教育发展考核工作的通知</w:t>
      </w:r>
      <w:r>
        <w:rPr>
          <w:rFonts w:ascii="Times New Roman" w:eastAsia="仿宋_GB2312" w:hAnsi="Times New Roman" w:cs="Times New Roman" w:hint="eastAsia"/>
          <w:sz w:val="32"/>
          <w:szCs w:val="32"/>
        </w:rPr>
        <w:t>》，完善对全市</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所</w:t>
      </w:r>
      <w:r>
        <w:rPr>
          <w:rFonts w:ascii="Times New Roman" w:eastAsia="仿宋_GB2312" w:hAnsi="Times New Roman" w:cs="Times New Roman" w:hint="eastAsia"/>
          <w:sz w:val="32"/>
          <w:szCs w:val="32"/>
        </w:rPr>
        <w:t>中职学校</w:t>
      </w:r>
      <w:r>
        <w:rPr>
          <w:rFonts w:ascii="Times New Roman" w:eastAsia="仿宋_GB2312" w:hAnsi="Times New Roman" w:cs="Times New Roman"/>
          <w:sz w:val="32"/>
          <w:szCs w:val="32"/>
        </w:rPr>
        <w:t>管理</w:t>
      </w:r>
      <w:r>
        <w:rPr>
          <w:rFonts w:ascii="Times New Roman" w:eastAsia="仿宋_GB2312" w:hAnsi="Times New Roman" w:cs="Times New Roman" w:hint="eastAsia"/>
          <w:sz w:val="32"/>
          <w:szCs w:val="32"/>
        </w:rPr>
        <w:t>发展考核机制。</w:t>
      </w:r>
    </w:p>
    <w:p w14:paraId="467F7C30"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 xml:space="preserve">3.2.4 </w:t>
      </w:r>
      <w:r>
        <w:rPr>
          <w:rFonts w:ascii="Times New Roman" w:eastAsia="仿宋_GB2312" w:hAnsi="Times New Roman" w:cs="Times New Roman" w:hint="eastAsia"/>
          <w:sz w:val="32"/>
          <w:szCs w:val="32"/>
        </w:rPr>
        <w:t>实施普职同步平台招生。</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年金华市区按照“</w:t>
      </w:r>
      <w:r>
        <w:rPr>
          <w:rFonts w:ascii="Times New Roman" w:eastAsia="仿宋_GB2312" w:hAnsi="Times New Roman" w:cs="Times New Roman"/>
          <w:sz w:val="32"/>
          <w:szCs w:val="32"/>
        </w:rPr>
        <w:t>公民同招、普</w:t>
      </w:r>
      <w:r>
        <w:rPr>
          <w:rFonts w:ascii="Times New Roman" w:eastAsia="仿宋_GB2312" w:hAnsi="Times New Roman" w:cs="Times New Roman" w:hint="eastAsia"/>
          <w:sz w:val="32"/>
          <w:szCs w:val="32"/>
        </w:rPr>
        <w:t>职</w:t>
      </w:r>
      <w:r>
        <w:rPr>
          <w:rFonts w:ascii="Times New Roman" w:eastAsia="仿宋_GB2312" w:hAnsi="Times New Roman" w:cs="Times New Roman"/>
          <w:sz w:val="32"/>
          <w:szCs w:val="32"/>
        </w:rPr>
        <w:t>同招、尊重志愿、规范录取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的办法</w:t>
      </w:r>
      <w:r>
        <w:rPr>
          <w:rFonts w:ascii="Times New Roman" w:eastAsia="仿宋_GB2312" w:hAnsi="Times New Roman" w:cs="Times New Roman" w:hint="eastAsia"/>
          <w:sz w:val="32"/>
          <w:szCs w:val="32"/>
        </w:rPr>
        <w:t>，通过数字化改革，全面</w:t>
      </w:r>
      <w:r>
        <w:rPr>
          <w:rFonts w:ascii="Times New Roman" w:eastAsia="仿宋_GB2312" w:hAnsi="Times New Roman" w:cs="Times New Roman"/>
          <w:sz w:val="32"/>
          <w:szCs w:val="32"/>
        </w:rPr>
        <w:t>实施</w:t>
      </w:r>
      <w:r>
        <w:rPr>
          <w:rFonts w:ascii="Times New Roman" w:eastAsia="仿宋_GB2312" w:hAnsi="Times New Roman" w:cs="Times New Roman" w:hint="eastAsia"/>
          <w:sz w:val="32"/>
          <w:szCs w:val="32"/>
        </w:rPr>
        <w:t>普职</w:t>
      </w:r>
      <w:r>
        <w:rPr>
          <w:rFonts w:ascii="Times New Roman" w:eastAsia="仿宋_GB2312" w:hAnsi="Times New Roman" w:cs="Times New Roman"/>
          <w:sz w:val="32"/>
          <w:szCs w:val="32"/>
        </w:rPr>
        <w:t>网上统一平台招生。</w:t>
      </w:r>
      <w:r>
        <w:rPr>
          <w:rFonts w:ascii="Times New Roman" w:eastAsia="仿宋_GB2312" w:hAnsi="Times New Roman" w:cs="Times New Roman" w:hint="eastAsia"/>
          <w:sz w:val="32"/>
          <w:szCs w:val="32"/>
        </w:rPr>
        <w:t>明确</w:t>
      </w:r>
      <w:r>
        <w:rPr>
          <w:rFonts w:ascii="Times New Roman" w:eastAsia="仿宋_GB2312" w:hAnsi="Times New Roman" w:cs="Times New Roman"/>
          <w:sz w:val="32"/>
          <w:szCs w:val="32"/>
        </w:rPr>
        <w:t>面向全市招生的中本一体化、普通中专（含</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）、中职学校招生志愿在网络平台上完成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招生政策改革</w:t>
      </w:r>
      <w:r>
        <w:rPr>
          <w:rFonts w:ascii="Times New Roman" w:eastAsia="仿宋_GB2312" w:hAnsi="Times New Roman" w:cs="Times New Roman" w:hint="eastAsia"/>
          <w:sz w:val="32"/>
          <w:szCs w:val="32"/>
        </w:rPr>
        <w:t>较好地</w:t>
      </w:r>
      <w:r>
        <w:rPr>
          <w:rFonts w:ascii="Times New Roman" w:eastAsia="仿宋_GB2312" w:hAnsi="Times New Roman" w:cs="Times New Roman"/>
          <w:sz w:val="32"/>
          <w:szCs w:val="32"/>
        </w:rPr>
        <w:t>解决了广大学生、家长的长期期盼，回应了社会的关切，解决学生多头报名，学校多头录取的情况。</w:t>
      </w:r>
    </w:p>
    <w:p w14:paraId="23CC2657"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3.2.5 </w:t>
      </w:r>
      <w:r>
        <w:rPr>
          <w:rFonts w:ascii="Times New Roman" w:eastAsia="仿宋_GB2312" w:hAnsi="Times New Roman" w:cs="Times New Roman" w:hint="eastAsia"/>
          <w:sz w:val="32"/>
          <w:szCs w:val="32"/>
        </w:rPr>
        <w:t>积极</w:t>
      </w:r>
      <w:r>
        <w:rPr>
          <w:rFonts w:ascii="Times New Roman" w:eastAsia="仿宋_GB2312" w:hAnsi="Times New Roman" w:cs="Times New Roman"/>
          <w:sz w:val="32"/>
          <w:szCs w:val="32"/>
        </w:rPr>
        <w:t>推进中高职一体化。深入推进中职学校与高职院校一体化人才培养试点工作，加强单考单招的教育规模。</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年我市有</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所中职学校（含技工）参与</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年五年一贯制和</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招生工作，与省内</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所大专院校的</w:t>
      </w:r>
      <w:r>
        <w:rPr>
          <w:rFonts w:ascii="Times New Roman" w:eastAsia="仿宋_GB2312" w:hAnsi="Times New Roman" w:cs="Times New Roman"/>
          <w:sz w:val="32"/>
          <w:szCs w:val="32"/>
        </w:rPr>
        <w:t>165</w:t>
      </w:r>
      <w:r>
        <w:rPr>
          <w:rFonts w:ascii="Times New Roman" w:eastAsia="仿宋_GB2312" w:hAnsi="Times New Roman" w:cs="Times New Roman"/>
          <w:sz w:val="32"/>
          <w:szCs w:val="32"/>
        </w:rPr>
        <w:t>个专业开展中高一体化衔接，计划招收</w:t>
      </w:r>
      <w:r>
        <w:rPr>
          <w:rFonts w:ascii="Times New Roman" w:eastAsia="仿宋_GB2312" w:hAnsi="Times New Roman" w:cs="Times New Roman"/>
          <w:sz w:val="32"/>
          <w:szCs w:val="32"/>
        </w:rPr>
        <w:t>6407</w:t>
      </w:r>
      <w:r>
        <w:rPr>
          <w:rFonts w:ascii="Times New Roman" w:eastAsia="仿宋_GB2312" w:hAnsi="Times New Roman" w:cs="Times New Roman"/>
          <w:sz w:val="32"/>
          <w:szCs w:val="32"/>
        </w:rPr>
        <w:t>人，实际录取</w:t>
      </w:r>
      <w:r>
        <w:rPr>
          <w:rFonts w:ascii="Times New Roman" w:eastAsia="仿宋_GB2312" w:hAnsi="Times New Roman" w:cs="Times New Roman"/>
          <w:sz w:val="32"/>
          <w:szCs w:val="32"/>
        </w:rPr>
        <w:t>6377</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年争取了永康市与金华职业技术学院、义乌市与义乌工商学院开展区域一体化培养试点，培养计划为</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个专业</w:t>
      </w:r>
      <w:r>
        <w:rPr>
          <w:rFonts w:ascii="Times New Roman" w:eastAsia="仿宋_GB2312" w:hAnsi="Times New Roman" w:cs="Times New Roman"/>
          <w:sz w:val="32"/>
          <w:szCs w:val="32"/>
        </w:rPr>
        <w:t>145</w:t>
      </w:r>
      <w:r>
        <w:rPr>
          <w:rFonts w:ascii="Times New Roman" w:eastAsia="仿宋_GB2312" w:hAnsi="Times New Roman" w:cs="Times New Roman"/>
          <w:sz w:val="32"/>
          <w:szCs w:val="32"/>
        </w:rPr>
        <w:t>人。</w:t>
      </w:r>
    </w:p>
    <w:p w14:paraId="69E79678"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52" w:name="_Toc29093"/>
      <w:bookmarkStart w:id="53" w:name="_Toc27142"/>
      <w:bookmarkStart w:id="54" w:name="_Toc25782"/>
      <w:bookmarkStart w:id="55" w:name="_Toc4726"/>
      <w:r>
        <w:rPr>
          <w:rFonts w:ascii="Times New Roman" w:eastAsia="楷体_GB2312" w:hAnsi="Times New Roman" w:cs="楷体_GB2312" w:hint="eastAsia"/>
          <w:b/>
          <w:bCs/>
          <w:sz w:val="32"/>
          <w:szCs w:val="32"/>
          <w:shd w:val="clear" w:color="auto" w:fill="FFFFFF"/>
        </w:rPr>
        <w:t xml:space="preserve">3.3 </w:t>
      </w:r>
      <w:r>
        <w:rPr>
          <w:rFonts w:ascii="Times New Roman" w:eastAsia="楷体_GB2312" w:hAnsi="Times New Roman" w:cs="楷体_GB2312" w:hint="eastAsia"/>
          <w:b/>
          <w:bCs/>
          <w:sz w:val="32"/>
          <w:szCs w:val="32"/>
          <w:shd w:val="clear" w:color="auto" w:fill="FFFFFF"/>
        </w:rPr>
        <w:t>落实教师编制，教师培养培训情况</w:t>
      </w:r>
      <w:bookmarkEnd w:id="52"/>
      <w:bookmarkEnd w:id="53"/>
      <w:bookmarkEnd w:id="54"/>
      <w:bookmarkEnd w:id="55"/>
    </w:p>
    <w:p w14:paraId="748462A4" w14:textId="77777777" w:rsidR="00A41950" w:rsidRDefault="00000000">
      <w:pPr>
        <w:spacing w:line="540" w:lineRule="exact"/>
        <w:ind w:firstLineChars="200" w:firstLine="640"/>
        <w:rPr>
          <w:rFonts w:ascii="Times New Roman" w:eastAsia="仿宋_GB2312" w:hAnsi="Times New Roman" w:cs="仿宋_GB2312"/>
          <w:bCs/>
          <w:sz w:val="32"/>
          <w:szCs w:val="32"/>
        </w:rPr>
      </w:pPr>
      <w:r>
        <w:rPr>
          <w:rFonts w:ascii="Times New Roman" w:eastAsia="仿宋_GB2312" w:hAnsi="Times New Roman" w:hint="eastAsia"/>
          <w:sz w:val="32"/>
          <w:szCs w:val="32"/>
          <w:shd w:val="clear" w:color="auto" w:fill="FFFFFF"/>
        </w:rPr>
        <w:t>根据编办核定、学校所需，落实教师编制。各中职学校</w:t>
      </w:r>
      <w:r>
        <w:rPr>
          <w:rFonts w:ascii="Times New Roman" w:eastAsia="仿宋_GB2312" w:hAnsi="Times New Roman" w:cs="宋体" w:hint="eastAsia"/>
          <w:kern w:val="0"/>
          <w:sz w:val="32"/>
          <w:szCs w:val="32"/>
        </w:rPr>
        <w:t>通过校本培训、集中培训、网络培训、下派企业、选派教师</w:t>
      </w:r>
      <w:r>
        <w:rPr>
          <w:rFonts w:ascii="Times New Roman" w:eastAsia="仿宋_GB2312" w:hAnsi="Times New Roman" w:cs="宋体" w:hint="eastAsia"/>
          <w:kern w:val="0"/>
          <w:sz w:val="32"/>
          <w:szCs w:val="32"/>
        </w:rPr>
        <w:lastRenderedPageBreak/>
        <w:t>外出参加各级各类培训等多种培训方式，提升教师各方面综合素质。</w:t>
      </w:r>
      <w:r>
        <w:rPr>
          <w:rFonts w:ascii="Times New Roman" w:eastAsia="仿宋_GB2312" w:hAnsi="Times New Roman" w:hint="eastAsia"/>
          <w:sz w:val="32"/>
          <w:szCs w:val="32"/>
          <w:shd w:val="clear" w:color="auto" w:fill="FFFFFF"/>
        </w:rPr>
        <w:t>坚持“立足培养，积极引进”的方针，充分利用现有条件，挖掘潜力，采取“内聘外训”等多项措施，开拓“双师型”教师队伍建设的有效途经，以提高教师整体实力。</w:t>
      </w:r>
      <w:r>
        <w:rPr>
          <w:rFonts w:ascii="Times New Roman" w:eastAsia="仿宋_GB2312" w:hAnsi="Times New Roman" w:cs="仿宋_GB2312" w:hint="eastAsia"/>
          <w:bCs/>
          <w:sz w:val="32"/>
          <w:szCs w:val="32"/>
        </w:rPr>
        <w:t>一是实施攻坚改革。推进双师攻坚，聚焦“</w:t>
      </w:r>
      <w:r>
        <w:rPr>
          <w:rFonts w:ascii="Times New Roman" w:eastAsia="仿宋_GB2312" w:hAnsi="Times New Roman" w:cs="仿宋_GB2312" w:hint="eastAsia"/>
          <w:bCs/>
          <w:sz w:val="32"/>
          <w:szCs w:val="32"/>
        </w:rPr>
        <w:t>1+X</w:t>
      </w:r>
      <w:r>
        <w:rPr>
          <w:rFonts w:ascii="Times New Roman" w:eastAsia="仿宋_GB2312" w:hAnsi="Times New Roman" w:cs="仿宋_GB2312" w:hint="eastAsia"/>
          <w:bCs/>
          <w:sz w:val="32"/>
          <w:szCs w:val="32"/>
        </w:rPr>
        <w:t>”证书制度和模块化教学改革，将专业课程与“</w:t>
      </w:r>
      <w:r>
        <w:rPr>
          <w:rFonts w:ascii="Times New Roman" w:eastAsia="仿宋_GB2312" w:hAnsi="Times New Roman" w:cs="仿宋_GB2312" w:hint="eastAsia"/>
          <w:bCs/>
          <w:sz w:val="32"/>
          <w:szCs w:val="32"/>
        </w:rPr>
        <w:t>X</w:t>
      </w:r>
      <w:r>
        <w:rPr>
          <w:rFonts w:ascii="Times New Roman" w:eastAsia="仿宋_GB2312" w:hAnsi="Times New Roman" w:cs="仿宋_GB2312" w:hint="eastAsia"/>
          <w:bCs/>
          <w:sz w:val="32"/>
          <w:szCs w:val="32"/>
        </w:rPr>
        <w:t>”证书融合，开展教师全员培训。推进双向攻坚，引导学校和企业人才双向流通，专兼结合，校企双向流动，共享共育。二是完善活力机制。校聘、专任教师分类管理，优秀人才优先发展、绩效激励、师德师风建设等改革，建立“能进能出”“能上能下”的保障机制。三是搭建多个平台。搭建教师专业发展培训平台，名师引领平台，企业实践平台，成果展示平台，提升教师“双师”水平，多维度打造跨学科结构化教学创新团队，培养技能人才。</w:t>
      </w:r>
    </w:p>
    <w:p w14:paraId="15C920BF" w14:textId="77777777" w:rsidR="00A41950" w:rsidRDefault="00000000">
      <w:pPr>
        <w:pStyle w:val="aa"/>
        <w:widowControl/>
        <w:wordWrap w:val="0"/>
        <w:adjustRightInd w:val="0"/>
        <w:spacing w:beforeAutospacing="0" w:afterAutospacing="0" w:line="540" w:lineRule="exact"/>
        <w:ind w:firstLineChars="200" w:firstLine="640"/>
        <w:jc w:val="both"/>
        <w:rPr>
          <w:rFonts w:ascii="黑体" w:eastAsia="黑体" w:hAnsi="黑体" w:cs="黑体"/>
          <w:sz w:val="32"/>
          <w:szCs w:val="32"/>
          <w:lang w:bidi="ar"/>
        </w:rPr>
      </w:pPr>
      <w:bookmarkStart w:id="56" w:name="_Toc2096577310_WPSOffice_Level1"/>
      <w:bookmarkStart w:id="57" w:name="_Toc31174"/>
      <w:bookmarkStart w:id="58" w:name="_Toc2068688805_WPSOffice_Level1"/>
      <w:bookmarkStart w:id="59" w:name="_Toc364"/>
      <w:bookmarkStart w:id="60" w:name="_Toc7173"/>
      <w:r>
        <w:rPr>
          <w:rFonts w:ascii="黑体" w:eastAsia="黑体" w:hAnsi="黑体" w:cs="黑体" w:hint="eastAsia"/>
          <w:sz w:val="32"/>
          <w:szCs w:val="32"/>
          <w:lang w:bidi="ar"/>
        </w:rPr>
        <w:t>4.校企合作</w:t>
      </w:r>
      <w:bookmarkEnd w:id="56"/>
      <w:bookmarkEnd w:id="57"/>
      <w:bookmarkEnd w:id="58"/>
      <w:bookmarkEnd w:id="59"/>
      <w:bookmarkEnd w:id="60"/>
    </w:p>
    <w:p w14:paraId="5FF9F9E7"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61" w:name="_Toc23608"/>
      <w:bookmarkStart w:id="62" w:name="_Toc6319"/>
      <w:bookmarkStart w:id="63" w:name="_Toc12256"/>
      <w:bookmarkStart w:id="64" w:name="_Toc26969"/>
      <w:r>
        <w:rPr>
          <w:rFonts w:ascii="Times New Roman" w:eastAsia="楷体_GB2312" w:hAnsi="Times New Roman" w:cs="楷体_GB2312" w:hint="eastAsia"/>
          <w:b/>
          <w:bCs/>
          <w:sz w:val="32"/>
          <w:szCs w:val="32"/>
          <w:shd w:val="clear" w:color="auto" w:fill="FFFFFF"/>
        </w:rPr>
        <w:t xml:space="preserve">4.1 </w:t>
      </w:r>
      <w:r>
        <w:rPr>
          <w:rFonts w:ascii="Times New Roman" w:eastAsia="楷体_GB2312" w:hAnsi="Times New Roman" w:cs="楷体_GB2312" w:hint="eastAsia"/>
          <w:b/>
          <w:bCs/>
          <w:sz w:val="32"/>
          <w:szCs w:val="32"/>
          <w:shd w:val="clear" w:color="auto" w:fill="FFFFFF"/>
        </w:rPr>
        <w:t>校企合作开展情况和效果</w:t>
      </w:r>
      <w:bookmarkEnd w:id="61"/>
      <w:bookmarkEnd w:id="62"/>
      <w:bookmarkEnd w:id="63"/>
      <w:bookmarkEnd w:id="64"/>
    </w:p>
    <w:p w14:paraId="13F50DCE" w14:textId="77777777" w:rsidR="00A41950" w:rsidRDefault="00000000">
      <w:pPr>
        <w:spacing w:line="540" w:lineRule="exact"/>
        <w:ind w:firstLineChars="200" w:firstLine="640"/>
        <w:rPr>
          <w:rFonts w:ascii="仿宋_GB2312" w:eastAsia="仿宋_GB2312" w:hAnsi="仿宋" w:cs="宋体"/>
          <w:kern w:val="0"/>
          <w:sz w:val="32"/>
          <w:szCs w:val="32"/>
        </w:rPr>
      </w:pPr>
      <w:bookmarkStart w:id="65" w:name="_Toc15110"/>
      <w:bookmarkStart w:id="66" w:name="_Toc3960"/>
      <w:bookmarkStart w:id="67" w:name="_Toc22340"/>
      <w:bookmarkStart w:id="68" w:name="_Toc1376"/>
      <w:r>
        <w:rPr>
          <w:rFonts w:ascii="Times New Roman" w:eastAsia="仿宋_GB2312" w:hAnsi="Times New Roman" w:cs="Times New Roman"/>
          <w:b/>
          <w:bCs/>
          <w:sz w:val="32"/>
          <w:szCs w:val="32"/>
        </w:rPr>
        <w:t>不断深化职业教育产教融合。</w:t>
      </w:r>
      <w:r>
        <w:rPr>
          <w:rFonts w:ascii="Times New Roman" w:eastAsia="仿宋_GB2312" w:hAnsi="Times New Roman" w:cs="Times New Roman"/>
          <w:sz w:val="32"/>
          <w:szCs w:val="32"/>
        </w:rPr>
        <w:t>一是强化区域目标。</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月份以市委教育工作领导小组名义印发《关于推动现代职业教育高质量发展的意见》，为产教融合协同育人提供了政策保障。二是强大项目创建。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年我市中高职院校省级产教融合项目申报，获得省级</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年度职业院校产教融合联盟</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个、产教融合工程项目</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个、产教融合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五个一批</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融合型试点企业</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家。</w:t>
      </w:r>
      <w:r>
        <w:rPr>
          <w:rFonts w:ascii="仿宋_GB2312" w:eastAsia="仿宋_GB2312" w:hAnsi="仿宋" w:cs="宋体" w:hint="eastAsia"/>
          <w:kern w:val="0"/>
          <w:sz w:val="32"/>
          <w:szCs w:val="32"/>
        </w:rPr>
        <w:t>创新技能教学与实习实训管理方式，推动面向岗位、行动导向的“理实一体”、“教学做合一”高效课堂的形成，并逐步建立适应中职学校特点的现代学徒制教学</w:t>
      </w:r>
      <w:r>
        <w:rPr>
          <w:rFonts w:ascii="仿宋_GB2312" w:eastAsia="仿宋_GB2312" w:hAnsi="仿宋" w:cs="宋体" w:hint="eastAsia"/>
          <w:kern w:val="0"/>
          <w:sz w:val="32"/>
          <w:szCs w:val="32"/>
        </w:rPr>
        <w:lastRenderedPageBreak/>
        <w:t>质量评价体系，从而切实提高学生岗位技能，有效提高毕业学生就业的专业对口率。</w:t>
      </w:r>
    </w:p>
    <w:p w14:paraId="3B1F471E"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r>
        <w:rPr>
          <w:rFonts w:ascii="Times New Roman" w:eastAsia="楷体_GB2312" w:hAnsi="Times New Roman" w:cs="楷体_GB2312" w:hint="eastAsia"/>
          <w:b/>
          <w:bCs/>
          <w:sz w:val="32"/>
          <w:szCs w:val="32"/>
          <w:shd w:val="clear" w:color="auto" w:fill="FFFFFF"/>
        </w:rPr>
        <w:t xml:space="preserve">4.2 </w:t>
      </w:r>
      <w:r>
        <w:rPr>
          <w:rFonts w:ascii="Times New Roman" w:eastAsia="楷体_GB2312" w:hAnsi="Times New Roman" w:cs="楷体_GB2312" w:hint="eastAsia"/>
          <w:b/>
          <w:bCs/>
          <w:sz w:val="32"/>
          <w:szCs w:val="32"/>
          <w:shd w:val="clear" w:color="auto" w:fill="FFFFFF"/>
        </w:rPr>
        <w:t>学生实习情况</w:t>
      </w:r>
      <w:bookmarkEnd w:id="65"/>
      <w:bookmarkEnd w:id="66"/>
      <w:bookmarkEnd w:id="67"/>
      <w:bookmarkEnd w:id="68"/>
    </w:p>
    <w:p w14:paraId="39F814FA" w14:textId="77777777" w:rsidR="00A41950" w:rsidRDefault="00000000">
      <w:pPr>
        <w:spacing w:line="5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各校健全组织机构、明确职责分工、完善管理制度，全面加强学生的实习管理工作。</w:t>
      </w:r>
    </w:p>
    <w:p w14:paraId="7D4994CE" w14:textId="77777777" w:rsidR="00A41950" w:rsidRDefault="00000000">
      <w:pPr>
        <w:spacing w:line="540" w:lineRule="exact"/>
        <w:ind w:firstLineChars="200" w:firstLine="640"/>
        <w:rPr>
          <w:rFonts w:ascii="仿宋_GB2312" w:eastAsia="仿宋_GB2312" w:hAnsi="仿宋" w:cs="宋体"/>
          <w:kern w:val="0"/>
          <w:sz w:val="32"/>
          <w:szCs w:val="32"/>
        </w:rPr>
      </w:pPr>
      <w:r>
        <w:rPr>
          <w:rFonts w:ascii="Times New Roman" w:eastAsia="楷体_GB2312" w:hAnsi="Times New Roman" w:cs="Times New Roman"/>
          <w:sz w:val="32"/>
          <w:szCs w:val="32"/>
          <w:shd w:val="clear" w:color="auto" w:fill="FFFFFF"/>
        </w:rPr>
        <w:t>4.2</w:t>
      </w:r>
      <w:r>
        <w:rPr>
          <w:rFonts w:ascii="Times New Roman" w:eastAsia="楷体_GB2312" w:hAnsi="Times New Roman" w:cs="Times New Roman"/>
          <w:sz w:val="32"/>
          <w:szCs w:val="32"/>
          <w:shd w:val="clear" w:color="auto" w:fill="FFFFFF"/>
          <w:lang w:val="en"/>
        </w:rPr>
        <w:t>.</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 xml:space="preserve"> </w:t>
      </w:r>
      <w:r>
        <w:rPr>
          <w:rFonts w:ascii="仿宋_GB2312" w:eastAsia="仿宋_GB2312" w:hAnsi="仿宋" w:cs="宋体" w:hint="eastAsia"/>
          <w:kern w:val="0"/>
          <w:sz w:val="32"/>
          <w:szCs w:val="32"/>
        </w:rPr>
        <w:t>完善实习管理制度，实习效果显著</w:t>
      </w:r>
    </w:p>
    <w:p w14:paraId="0ADEA8D0" w14:textId="77777777" w:rsidR="00A41950" w:rsidRDefault="00000000">
      <w:pPr>
        <w:spacing w:line="5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持续健全组织机构、明确职责分工。学生顶岗实习工作管理机制完善，领导重视。成立以校长为组长，学校部门领导、专业首席教师和用人单位负责人为组员的实习工作领导小组，制定《中职学校学生实习管理方案》，明确学校和用人单位双方的责任，共同做好实可管理工作。学校教务处下设实习指导中心，具体落实学生实习管理工作。</w:t>
      </w:r>
      <w:r>
        <w:rPr>
          <w:rFonts w:ascii="仿宋_GB2312" w:eastAsia="仿宋_GB2312" w:hAnsi="仿宋" w:cs="宋体" w:hint="eastAsia"/>
          <w:kern w:val="0"/>
          <w:sz w:val="32"/>
          <w:szCs w:val="32"/>
        </w:rPr>
        <w:br/>
        <w:t xml:space="preserve">    </w:t>
      </w:r>
      <w:r>
        <w:rPr>
          <w:rFonts w:ascii="Times New Roman" w:eastAsia="楷体_GB2312" w:hAnsi="Times New Roman" w:cs="Times New Roman"/>
          <w:sz w:val="32"/>
          <w:szCs w:val="32"/>
          <w:shd w:val="clear" w:color="auto" w:fill="FFFFFF"/>
        </w:rPr>
        <w:t>4.2</w:t>
      </w:r>
      <w:r>
        <w:rPr>
          <w:rFonts w:ascii="Times New Roman" w:eastAsia="楷体_GB2312" w:hAnsi="Times New Roman" w:cs="Times New Roman"/>
          <w:sz w:val="32"/>
          <w:szCs w:val="32"/>
          <w:shd w:val="clear" w:color="auto" w:fill="FFFFFF"/>
          <w:lang w:val="en"/>
        </w:rPr>
        <w:t>.</w:t>
      </w:r>
      <w:r>
        <w:rPr>
          <w:rFonts w:ascii="Times New Roman" w:eastAsia="仿宋_GB2312" w:hAnsi="Times New Roman" w:cs="Times New Roman"/>
          <w:kern w:val="0"/>
          <w:sz w:val="32"/>
          <w:szCs w:val="32"/>
          <w:lang w:val="en"/>
        </w:rPr>
        <w:t>2</w:t>
      </w:r>
      <w:r>
        <w:rPr>
          <w:rFonts w:ascii="Times New Roman" w:eastAsia="仿宋_GB2312" w:hAnsi="Times New Roman" w:cs="Times New Roman" w:hint="eastAsia"/>
          <w:kern w:val="0"/>
          <w:sz w:val="32"/>
          <w:szCs w:val="32"/>
        </w:rPr>
        <w:t xml:space="preserve"> </w:t>
      </w:r>
      <w:r>
        <w:rPr>
          <w:rFonts w:ascii="仿宋_GB2312" w:eastAsia="仿宋_GB2312" w:hAnsi="仿宋" w:cs="宋体" w:hint="eastAsia"/>
          <w:kern w:val="0"/>
          <w:sz w:val="32"/>
          <w:szCs w:val="32"/>
        </w:rPr>
        <w:t>继续完善管理制度，规范工作程序</w:t>
      </w:r>
      <w:r>
        <w:rPr>
          <w:rFonts w:ascii="仿宋_GB2312" w:eastAsia="仿宋_GB2312" w:hAnsi="仿宋" w:cs="宋体" w:hint="eastAsia"/>
          <w:kern w:val="0"/>
          <w:sz w:val="32"/>
          <w:szCs w:val="32"/>
        </w:rPr>
        <w:br/>
        <w:t xml:space="preserve">    根据教育部《中等职业学校学生实习管理办法》和省市的相关文件精神，我市下属中职学校与用人单位制订了《学生实习管理条例》《学生实习协议书》《学生外出实习安全协议书》《实习承诺书》《告实习学生家长书》《学生实习责任保险制度》《学生顶岗究习报酬发放制度》《学生实习劳动保护与事故责任认定制度》《学生实习专核办法》《实习实训安全应急预案》《实习工作管理体系与职责》《实习指导老师职责及专核办法》和《实习检查反馈记录》等一整套实习管理制度。</w:t>
      </w:r>
      <w:r>
        <w:rPr>
          <w:rFonts w:ascii="仿宋_GB2312" w:eastAsia="仿宋_GB2312" w:hAnsi="仿宋" w:cs="宋体" w:hint="eastAsia"/>
          <w:kern w:val="0"/>
          <w:sz w:val="32"/>
          <w:szCs w:val="32"/>
        </w:rPr>
        <w:br/>
        <w:t xml:space="preserve">    </w:t>
      </w:r>
      <w:r>
        <w:rPr>
          <w:rFonts w:ascii="Times New Roman" w:eastAsia="楷体_GB2312" w:hAnsi="Times New Roman" w:cs="Times New Roman"/>
          <w:sz w:val="32"/>
          <w:szCs w:val="32"/>
          <w:shd w:val="clear" w:color="auto" w:fill="FFFFFF"/>
        </w:rPr>
        <w:t>4.2</w:t>
      </w:r>
      <w:r>
        <w:rPr>
          <w:rFonts w:ascii="Times New Roman" w:eastAsia="楷体_GB2312" w:hAnsi="Times New Roman" w:cs="Times New Roman"/>
          <w:sz w:val="32"/>
          <w:szCs w:val="32"/>
          <w:shd w:val="clear" w:color="auto" w:fill="FFFFFF"/>
          <w:lang w:val="en"/>
        </w:rPr>
        <w:t>.3</w:t>
      </w:r>
      <w:r>
        <w:rPr>
          <w:rFonts w:ascii="Times New Roman" w:eastAsia="楷体_GB2312" w:hAnsi="Times New Roman" w:cs="Times New Roman" w:hint="eastAsia"/>
          <w:sz w:val="32"/>
          <w:szCs w:val="32"/>
          <w:shd w:val="clear" w:color="auto" w:fill="FFFFFF"/>
        </w:rPr>
        <w:t xml:space="preserve"> </w:t>
      </w:r>
      <w:r>
        <w:rPr>
          <w:rFonts w:ascii="仿宋_GB2312" w:eastAsia="仿宋_GB2312" w:hAnsi="仿宋" w:cs="宋体" w:hint="eastAsia"/>
          <w:kern w:val="0"/>
          <w:sz w:val="32"/>
          <w:szCs w:val="32"/>
        </w:rPr>
        <w:t>不断加强职业指导，提高实习成效</w:t>
      </w:r>
    </w:p>
    <w:p w14:paraId="1AFEDE59" w14:textId="77777777" w:rsidR="00A41950" w:rsidRDefault="00000000">
      <w:pPr>
        <w:spacing w:line="54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（1）学校开设职业指导课，定期邀请企业专家、优秀</w:t>
      </w:r>
      <w:r>
        <w:rPr>
          <w:rFonts w:ascii="仿宋_GB2312" w:eastAsia="仿宋_GB2312" w:hAnsi="仿宋" w:cs="宋体" w:hint="eastAsia"/>
          <w:kern w:val="0"/>
          <w:sz w:val="32"/>
          <w:szCs w:val="32"/>
        </w:rPr>
        <w:br/>
        <w:t>毕业生来校开设职业指导讲座，积极开展学生职业生涯规划</w:t>
      </w:r>
      <w:r>
        <w:rPr>
          <w:rFonts w:ascii="仿宋_GB2312" w:eastAsia="仿宋_GB2312" w:hAnsi="仿宋" w:cs="宋体" w:hint="eastAsia"/>
          <w:kern w:val="0"/>
          <w:sz w:val="32"/>
          <w:szCs w:val="32"/>
        </w:rPr>
        <w:br/>
      </w:r>
      <w:r>
        <w:rPr>
          <w:rFonts w:ascii="仿宋_GB2312" w:eastAsia="仿宋_GB2312" w:hAnsi="仿宋" w:cs="宋体" w:hint="eastAsia"/>
          <w:kern w:val="0"/>
          <w:sz w:val="32"/>
          <w:szCs w:val="32"/>
        </w:rPr>
        <w:lastRenderedPageBreak/>
        <w:t>教育，组织学生参加中期见习，鼓励学生参加社会实践，以</w:t>
      </w:r>
      <w:r>
        <w:rPr>
          <w:rFonts w:ascii="仿宋_GB2312" w:eastAsia="仿宋_GB2312" w:hAnsi="仿宋" w:cs="宋体" w:hint="eastAsia"/>
          <w:kern w:val="0"/>
          <w:sz w:val="32"/>
          <w:szCs w:val="32"/>
        </w:rPr>
        <w:br/>
        <w:t>进一步了解企业，熟悉岗位。</w:t>
      </w:r>
      <w:r>
        <w:rPr>
          <w:rFonts w:ascii="仿宋_GB2312" w:eastAsia="仿宋_GB2312" w:hAnsi="仿宋" w:cs="宋体" w:hint="eastAsia"/>
          <w:kern w:val="0"/>
          <w:sz w:val="32"/>
          <w:szCs w:val="32"/>
        </w:rPr>
        <w:br/>
        <w:t xml:space="preserve">   （2）实习前分专业召开实习动员大会和家长会、发放告家长书、签订实习协议、安全协议以及学生承诺书，学校为学生买好责任保险，组织师生认真研读制度文本，落实上岗安全教育工作。</w:t>
      </w:r>
      <w:r>
        <w:rPr>
          <w:rFonts w:ascii="仿宋_GB2312" w:eastAsia="仿宋_GB2312" w:hAnsi="仿宋" w:cs="宋体" w:hint="eastAsia"/>
          <w:kern w:val="0"/>
          <w:sz w:val="32"/>
          <w:szCs w:val="32"/>
        </w:rPr>
        <w:br/>
        <w:t xml:space="preserve">   （3）在实习过程中，用人单位按要求做好岗前培训和上岗指导工作，专业教师定期下企业指导学生实习，有效提高学生实习成效。实习指导教师定期走访实习单位，子解学生实习情况，对实习生进行定期考核。实习指导中心定期召开实习指导教师工作会议，布置实习指导工作并进行专核。</w:t>
      </w:r>
    </w:p>
    <w:p w14:paraId="3EA4CB4F" w14:textId="77777777" w:rsidR="00A41950" w:rsidRDefault="00000000">
      <w:pPr>
        <w:spacing w:line="540" w:lineRule="exac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（4）实习结束后，由实习工作领导小组对每位实习学生作出实习鉴定，实习工作领导小组与用人单位沟通，了解情况，听取意见，及时改进，不断提高实可成效。</w:t>
      </w:r>
    </w:p>
    <w:p w14:paraId="53185A68"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69" w:name="_Toc7871"/>
      <w:bookmarkStart w:id="70" w:name="_Toc17913"/>
      <w:bookmarkStart w:id="71" w:name="_Toc15015"/>
      <w:bookmarkStart w:id="72" w:name="_Toc15038"/>
      <w:r>
        <w:rPr>
          <w:rFonts w:ascii="Times New Roman" w:eastAsia="楷体_GB2312" w:hAnsi="Times New Roman" w:cs="楷体_GB2312" w:hint="eastAsia"/>
          <w:b/>
          <w:bCs/>
          <w:sz w:val="32"/>
          <w:szCs w:val="32"/>
          <w:shd w:val="clear" w:color="auto" w:fill="FFFFFF"/>
        </w:rPr>
        <w:t xml:space="preserve">4.3 </w:t>
      </w:r>
      <w:r>
        <w:rPr>
          <w:rFonts w:ascii="Times New Roman" w:eastAsia="楷体_GB2312" w:hAnsi="Times New Roman" w:cs="楷体_GB2312" w:hint="eastAsia"/>
          <w:b/>
          <w:bCs/>
          <w:sz w:val="32"/>
          <w:szCs w:val="32"/>
          <w:shd w:val="clear" w:color="auto" w:fill="FFFFFF"/>
        </w:rPr>
        <w:t>集团化办学情况</w:t>
      </w:r>
      <w:bookmarkEnd w:id="69"/>
      <w:bookmarkEnd w:id="70"/>
      <w:bookmarkEnd w:id="71"/>
      <w:bookmarkEnd w:id="72"/>
    </w:p>
    <w:p w14:paraId="68513746" w14:textId="77777777" w:rsidR="00A41950" w:rsidRDefault="00000000">
      <w:pPr>
        <w:pStyle w:val="aa"/>
        <w:spacing w:beforeAutospacing="0" w:afterAutospacing="0" w:line="540" w:lineRule="exact"/>
        <w:ind w:firstLine="640"/>
        <w:jc w:val="both"/>
        <w:rPr>
          <w:rFonts w:ascii="Times New Roman" w:eastAsia="仿宋_GB2312" w:hAnsi="Times New Roman" w:cs="Times New Roman"/>
          <w:sz w:val="32"/>
          <w:szCs w:val="32"/>
        </w:rPr>
      </w:pPr>
      <w:r>
        <w:rPr>
          <w:rFonts w:ascii="Times New Roman" w:eastAsia="仿宋_GB2312" w:hAnsi="Times New Roman" w:hint="eastAsia"/>
          <w:sz w:val="32"/>
          <w:szCs w:val="32"/>
          <w:shd w:val="clear" w:color="auto" w:fill="FFFFFF"/>
        </w:rPr>
        <w:t>以推进资源共享、人才共育、互利共赢为目的，积极探索校企合作、校校合作之路，合作途径不断拓展、合作内涵不断深化，促进产教深度融合。充分发挥政府主导作用，行业指导作用，鼓励企业积极参与职业教育办学，支持职业学校组建职业教育集团，构建并完善职业教育集体化办学机制，不断提升职业教育质量。</w:t>
      </w:r>
      <w:r>
        <w:rPr>
          <w:rFonts w:ascii="Times New Roman" w:eastAsia="仿宋_GB2312" w:hAnsi="Times New Roman" w:cs="Times New Roman"/>
          <w:sz w:val="32"/>
          <w:szCs w:val="32"/>
        </w:rPr>
        <w:t>强固集团化建设</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shd w:val="clear" w:color="auto" w:fill="FFFFFF"/>
        </w:rPr>
        <w:t>如</w:t>
      </w:r>
      <w:r>
        <w:rPr>
          <w:rFonts w:ascii="Times New Roman" w:eastAsia="仿宋_GB2312" w:hAnsi="Times New Roman" w:cs="Times New Roman"/>
          <w:sz w:val="32"/>
          <w:szCs w:val="32"/>
        </w:rPr>
        <w:t>义乌市启动职教集团建设，以</w:t>
      </w:r>
      <w:r>
        <w:rPr>
          <w:rFonts w:ascii="Times New Roman" w:eastAsia="仿宋_GB2312" w:hAnsi="Times New Roman" w:cs="Times New Roman"/>
          <w:sz w:val="32"/>
          <w:szCs w:val="32"/>
        </w:rPr>
        <w:t>“1+4+8+X</w:t>
      </w:r>
      <w:r>
        <w:rPr>
          <w:rFonts w:ascii="Times New Roman" w:eastAsia="仿宋_GB2312" w:hAnsi="Times New Roman" w:cs="Times New Roman"/>
          <w:sz w:val="32"/>
          <w:szCs w:val="32"/>
        </w:rPr>
        <w:t>模式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有序推进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个集团、</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个校区、</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大专业学院，</w:t>
      </w:r>
      <w:r>
        <w:rPr>
          <w:rFonts w:ascii="Times New Roman" w:eastAsia="仿宋_GB2312" w:hAnsi="Times New Roman" w:cs="Times New Roman"/>
          <w:sz w:val="32"/>
          <w:szCs w:val="32"/>
        </w:rPr>
        <w:t>X</w:t>
      </w:r>
      <w:r>
        <w:rPr>
          <w:rFonts w:ascii="Times New Roman" w:eastAsia="仿宋_GB2312" w:hAnsi="Times New Roman" w:cs="Times New Roman"/>
          <w:sz w:val="32"/>
          <w:szCs w:val="32"/>
        </w:rPr>
        <w:t>个产教联盟的建设；东阳市整合东阳市技术学校和东阳市第二职业学校成立东阳市职业教育中心，兰溪市将兰溪市中等专业学校、兰溪市技工学校和</w:t>
      </w:r>
      <w:r>
        <w:rPr>
          <w:rFonts w:ascii="Times New Roman" w:eastAsia="仿宋_GB2312" w:hAnsi="Times New Roman" w:cs="Times New Roman"/>
          <w:sz w:val="32"/>
          <w:szCs w:val="32"/>
        </w:rPr>
        <w:lastRenderedPageBreak/>
        <w:t>兰溪市第六中学的职业教育合并成立兰溪市中德职教中心，拟打造职业教育一体的职教集团。</w:t>
      </w:r>
    </w:p>
    <w:p w14:paraId="0EC25D10" w14:textId="77777777" w:rsidR="00A41950" w:rsidRDefault="00000000">
      <w:pPr>
        <w:pStyle w:val="aa"/>
        <w:widowControl/>
        <w:wordWrap w:val="0"/>
        <w:adjustRightInd w:val="0"/>
        <w:spacing w:beforeAutospacing="0" w:afterAutospacing="0" w:line="540" w:lineRule="exact"/>
        <w:ind w:firstLineChars="200" w:firstLine="640"/>
        <w:jc w:val="both"/>
        <w:rPr>
          <w:rFonts w:ascii="黑体" w:eastAsia="黑体" w:hAnsi="黑体" w:cs="黑体"/>
          <w:sz w:val="32"/>
          <w:szCs w:val="32"/>
          <w:lang w:bidi="ar"/>
        </w:rPr>
      </w:pPr>
      <w:bookmarkStart w:id="73" w:name="_Toc1660470488_WPSOffice_Level1"/>
      <w:bookmarkStart w:id="74" w:name="_Toc25071"/>
      <w:bookmarkStart w:id="75" w:name="_Toc14512"/>
      <w:bookmarkStart w:id="76" w:name="_Toc1009030596_WPSOffice_Level1"/>
      <w:bookmarkStart w:id="77" w:name="_Toc31241"/>
      <w:bookmarkStart w:id="78" w:name="_Toc31624"/>
      <w:r>
        <w:rPr>
          <w:rFonts w:ascii="黑体" w:eastAsia="黑体" w:hAnsi="黑体" w:cs="黑体" w:hint="eastAsia"/>
          <w:sz w:val="32"/>
          <w:szCs w:val="32"/>
          <w:lang w:bidi="ar"/>
        </w:rPr>
        <w:t>5.社会贡献</w:t>
      </w:r>
      <w:bookmarkEnd w:id="73"/>
      <w:bookmarkEnd w:id="74"/>
      <w:bookmarkEnd w:id="75"/>
      <w:bookmarkEnd w:id="76"/>
      <w:bookmarkEnd w:id="77"/>
      <w:bookmarkEnd w:id="78"/>
    </w:p>
    <w:p w14:paraId="5178E01D" w14:textId="77777777" w:rsidR="00A41950" w:rsidRDefault="00000000">
      <w:pPr>
        <w:pStyle w:val="aa"/>
        <w:spacing w:beforeAutospacing="0" w:afterAutospacing="0" w:line="540" w:lineRule="exact"/>
        <w:ind w:firstLine="640"/>
        <w:outlineLvl w:val="1"/>
        <w:rPr>
          <w:rFonts w:ascii="Times New Roman" w:eastAsia="仿宋_GB2312" w:hAnsi="Times New Roman"/>
          <w:sz w:val="32"/>
          <w:szCs w:val="32"/>
          <w:shd w:val="clear" w:color="auto" w:fill="FFFFFF"/>
        </w:rPr>
      </w:pPr>
      <w:bookmarkStart w:id="79" w:name="_Toc24443"/>
      <w:bookmarkStart w:id="80" w:name="_Toc2113"/>
      <w:bookmarkStart w:id="81" w:name="_Toc26474"/>
      <w:bookmarkStart w:id="82" w:name="_Toc22210"/>
      <w:r>
        <w:rPr>
          <w:rFonts w:ascii="Times New Roman" w:eastAsia="楷体_GB2312" w:hAnsi="Times New Roman" w:cs="楷体_GB2312" w:hint="eastAsia"/>
          <w:b/>
          <w:bCs/>
          <w:sz w:val="32"/>
          <w:szCs w:val="32"/>
          <w:shd w:val="clear" w:color="auto" w:fill="FFFFFF"/>
        </w:rPr>
        <w:t xml:space="preserve">5.1 </w:t>
      </w:r>
      <w:r>
        <w:rPr>
          <w:rFonts w:ascii="Times New Roman" w:eastAsia="楷体_GB2312" w:hAnsi="Times New Roman" w:cs="楷体_GB2312" w:hint="eastAsia"/>
          <w:b/>
          <w:bCs/>
          <w:sz w:val="32"/>
          <w:szCs w:val="32"/>
          <w:shd w:val="clear" w:color="auto" w:fill="FFFFFF"/>
        </w:rPr>
        <w:t>技术技能人才培养</w:t>
      </w:r>
      <w:bookmarkStart w:id="83" w:name="_Toc516839333"/>
      <w:bookmarkStart w:id="84" w:name="_Toc472950234"/>
      <w:bookmarkEnd w:id="79"/>
      <w:bookmarkEnd w:id="80"/>
      <w:bookmarkEnd w:id="81"/>
      <w:bookmarkEnd w:id="82"/>
    </w:p>
    <w:p w14:paraId="253AA64F" w14:textId="77777777" w:rsidR="00A41950" w:rsidRDefault="00000000">
      <w:pPr>
        <w:pStyle w:val="a0"/>
        <w:spacing w:line="540" w:lineRule="exact"/>
        <w:ind w:firstLineChars="200" w:firstLine="640"/>
        <w:rPr>
          <w:rFonts w:ascii="Times New Roman" w:eastAsia="仿宋_GB2312" w:hAnsi="Times New Roman"/>
          <w:color w:val="auto"/>
          <w:sz w:val="32"/>
          <w:szCs w:val="32"/>
          <w:shd w:val="clear" w:color="auto" w:fill="FFFFFF"/>
        </w:rPr>
      </w:pPr>
      <w:r>
        <w:rPr>
          <w:rFonts w:ascii="Times New Roman" w:eastAsia="仿宋_GB2312" w:hAnsi="Times New Roman" w:hint="eastAsia"/>
          <w:color w:val="auto"/>
          <w:sz w:val="32"/>
          <w:szCs w:val="32"/>
          <w:shd w:val="clear" w:color="auto" w:fill="FFFFFF"/>
        </w:rPr>
        <w:t>各中职学校以服务地方经济社会发展为宗旨，以促进就业为导向，致力培养高素质可持续发展技能人才。按照“围绕目标、注重方向、强化技能、厚重人文”的总要求，积极推动教育从单纯的计划管理向卫生人力市场引导转变，以培养具有“基础知识扎实、核心技能过关、人文素质全面”的高技能应用型人才为目标。高素质的毕业生、扎实的专业知识、娴熟的技能操作，深受高校和行业企业的好评，用人单位满意度调查满意率达</w:t>
      </w:r>
      <w:r>
        <w:rPr>
          <w:rFonts w:ascii="Times New Roman" w:eastAsia="仿宋_GB2312" w:hAnsi="Times New Roman" w:hint="eastAsia"/>
          <w:color w:val="auto"/>
          <w:sz w:val="32"/>
          <w:szCs w:val="32"/>
          <w:shd w:val="clear" w:color="auto" w:fill="FFFFFF"/>
        </w:rPr>
        <w:t>98%</w:t>
      </w:r>
      <w:r>
        <w:rPr>
          <w:rFonts w:ascii="Times New Roman" w:eastAsia="仿宋_GB2312" w:hAnsi="Times New Roman" w:hint="eastAsia"/>
          <w:color w:val="auto"/>
          <w:sz w:val="32"/>
          <w:szCs w:val="32"/>
          <w:shd w:val="clear" w:color="auto" w:fill="FFFFFF"/>
        </w:rPr>
        <w:t>以上。建立就业学生管理的跟踪和巡视回访制度，积极为毕业生提供后续管理服务。</w:t>
      </w:r>
    </w:p>
    <w:p w14:paraId="560ADC25"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85" w:name="_Toc2816"/>
      <w:bookmarkStart w:id="86" w:name="_Toc6505"/>
      <w:bookmarkStart w:id="87" w:name="_Toc5125"/>
      <w:bookmarkStart w:id="88" w:name="_Toc5505"/>
      <w:bookmarkEnd w:id="83"/>
      <w:bookmarkEnd w:id="84"/>
      <w:r>
        <w:rPr>
          <w:rFonts w:ascii="Times New Roman" w:eastAsia="楷体_GB2312" w:hAnsi="Times New Roman" w:cs="楷体_GB2312" w:hint="eastAsia"/>
          <w:b/>
          <w:bCs/>
          <w:sz w:val="32"/>
          <w:szCs w:val="32"/>
          <w:shd w:val="clear" w:color="auto" w:fill="FFFFFF"/>
        </w:rPr>
        <w:t xml:space="preserve">5.2 </w:t>
      </w:r>
      <w:r>
        <w:rPr>
          <w:rFonts w:ascii="Times New Roman" w:eastAsia="楷体_GB2312" w:hAnsi="Times New Roman" w:cs="楷体_GB2312" w:hint="eastAsia"/>
          <w:b/>
          <w:bCs/>
          <w:sz w:val="32"/>
          <w:szCs w:val="32"/>
          <w:shd w:val="clear" w:color="auto" w:fill="FFFFFF"/>
        </w:rPr>
        <w:t>社会服务</w:t>
      </w:r>
      <w:bookmarkEnd w:id="85"/>
      <w:bookmarkEnd w:id="86"/>
      <w:bookmarkEnd w:id="87"/>
      <w:bookmarkEnd w:id="88"/>
    </w:p>
    <w:p w14:paraId="79AC6129" w14:textId="77777777" w:rsidR="00A41950" w:rsidRDefault="00000000">
      <w:pPr>
        <w:spacing w:line="540" w:lineRule="exact"/>
        <w:ind w:firstLineChars="200" w:firstLine="640"/>
        <w:rPr>
          <w:rFonts w:ascii="Times New Roman" w:eastAsia="仿宋_GB2312" w:hAnsi="Times New Roman"/>
          <w:kern w:val="0"/>
          <w:sz w:val="32"/>
          <w:szCs w:val="32"/>
          <w:shd w:val="clear" w:color="auto" w:fill="FFFFFF"/>
        </w:rPr>
      </w:pPr>
      <w:bookmarkStart w:id="89" w:name="_Toc24277"/>
      <w:bookmarkStart w:id="90" w:name="_Toc16028"/>
      <w:bookmarkStart w:id="91" w:name="_Toc1410"/>
      <w:bookmarkStart w:id="92" w:name="_Toc17497"/>
      <w:r>
        <w:rPr>
          <w:rFonts w:ascii="Times New Roman" w:eastAsia="仿宋_GB2312" w:hAnsi="Times New Roman" w:hint="eastAsia"/>
          <w:kern w:val="0"/>
          <w:sz w:val="32"/>
          <w:szCs w:val="32"/>
          <w:shd w:val="clear" w:color="auto" w:fill="FFFFFF"/>
        </w:rPr>
        <w:t>一方面</w:t>
      </w:r>
      <w:r>
        <w:rPr>
          <w:rFonts w:ascii="Times New Roman" w:eastAsia="仿宋_GB2312" w:hAnsi="Times New Roman"/>
          <w:kern w:val="0"/>
          <w:sz w:val="32"/>
          <w:szCs w:val="32"/>
          <w:shd w:val="clear" w:color="auto" w:fill="FFFFFF"/>
        </w:rPr>
        <w:t>助力跨越</w:t>
      </w:r>
      <w:r>
        <w:rPr>
          <w:rFonts w:ascii="Times New Roman" w:eastAsia="仿宋_GB2312" w:hAnsi="Times New Roman"/>
          <w:kern w:val="0"/>
          <w:sz w:val="32"/>
          <w:szCs w:val="32"/>
          <w:shd w:val="clear" w:color="auto" w:fill="FFFFFF"/>
        </w:rPr>
        <w:t>“</w:t>
      </w:r>
      <w:r>
        <w:rPr>
          <w:rFonts w:ascii="Times New Roman" w:eastAsia="仿宋_GB2312" w:hAnsi="Times New Roman"/>
          <w:kern w:val="0"/>
          <w:sz w:val="32"/>
          <w:szCs w:val="32"/>
          <w:shd w:val="clear" w:color="auto" w:fill="FFFFFF"/>
        </w:rPr>
        <w:t>数字鸿沟</w:t>
      </w:r>
      <w:r>
        <w:rPr>
          <w:rFonts w:ascii="Times New Roman" w:eastAsia="仿宋_GB2312" w:hAnsi="Times New Roman"/>
          <w:kern w:val="0"/>
          <w:sz w:val="32"/>
          <w:szCs w:val="32"/>
          <w:shd w:val="clear" w:color="auto" w:fill="FFFFFF"/>
        </w:rPr>
        <w:t>”</w:t>
      </w:r>
      <w:r>
        <w:rPr>
          <w:rFonts w:ascii="Times New Roman" w:eastAsia="仿宋_GB2312" w:hAnsi="Times New Roman"/>
          <w:kern w:val="0"/>
          <w:sz w:val="32"/>
          <w:szCs w:val="32"/>
          <w:shd w:val="clear" w:color="auto" w:fill="FFFFFF"/>
        </w:rPr>
        <w:t>，通过线上资源、现场培训、志愿者服务等形式帮助解决老年人在运用智能技术方面遇到的困难，使老年人走进数字时代、融入智慧社会、享受智慧生活。</w:t>
      </w:r>
      <w:r>
        <w:rPr>
          <w:rFonts w:ascii="Times New Roman" w:eastAsia="仿宋_GB2312" w:hAnsi="Times New Roman" w:hint="eastAsia"/>
          <w:kern w:val="0"/>
          <w:sz w:val="32"/>
          <w:szCs w:val="32"/>
          <w:shd w:val="clear" w:color="auto" w:fill="FFFFFF"/>
        </w:rPr>
        <w:t>老年人智能技术日常应用普及行动服务总场次</w:t>
      </w:r>
      <w:r>
        <w:rPr>
          <w:rFonts w:ascii="Times New Roman" w:eastAsia="仿宋_GB2312" w:hAnsi="Times New Roman" w:hint="eastAsia"/>
          <w:kern w:val="0"/>
          <w:sz w:val="32"/>
          <w:szCs w:val="32"/>
          <w:shd w:val="clear" w:color="auto" w:fill="FFFFFF"/>
        </w:rPr>
        <w:t>2831</w:t>
      </w:r>
      <w:r>
        <w:rPr>
          <w:rFonts w:ascii="Times New Roman" w:eastAsia="仿宋_GB2312" w:hAnsi="Times New Roman" w:hint="eastAsia"/>
          <w:kern w:val="0"/>
          <w:sz w:val="32"/>
          <w:szCs w:val="32"/>
          <w:shd w:val="clear" w:color="auto" w:fill="FFFFFF"/>
        </w:rPr>
        <w:t>场，三入志愿服务次数</w:t>
      </w:r>
      <w:r>
        <w:rPr>
          <w:rFonts w:ascii="Times New Roman" w:eastAsia="仿宋_GB2312" w:hAnsi="Times New Roman" w:hint="eastAsia"/>
          <w:kern w:val="0"/>
          <w:sz w:val="32"/>
          <w:szCs w:val="32"/>
          <w:shd w:val="clear" w:color="auto" w:fill="FFFFFF"/>
        </w:rPr>
        <w:t>1345</w:t>
      </w:r>
      <w:r>
        <w:rPr>
          <w:rFonts w:ascii="Times New Roman" w:eastAsia="仿宋_GB2312" w:hAnsi="Times New Roman" w:hint="eastAsia"/>
          <w:kern w:val="0"/>
          <w:sz w:val="32"/>
          <w:szCs w:val="32"/>
          <w:shd w:val="clear" w:color="auto" w:fill="FFFFFF"/>
        </w:rPr>
        <w:t>次，服务</w:t>
      </w:r>
      <w:r>
        <w:rPr>
          <w:rFonts w:ascii="Times New Roman" w:eastAsia="仿宋_GB2312" w:hAnsi="Times New Roman" w:hint="eastAsia"/>
          <w:kern w:val="0"/>
          <w:sz w:val="32"/>
          <w:szCs w:val="32"/>
          <w:shd w:val="clear" w:color="auto" w:fill="FFFFFF"/>
        </w:rPr>
        <w:t>64795</w:t>
      </w:r>
      <w:r>
        <w:rPr>
          <w:rFonts w:ascii="Times New Roman" w:eastAsia="仿宋_GB2312" w:hAnsi="Times New Roman" w:hint="eastAsia"/>
          <w:kern w:val="0"/>
          <w:sz w:val="32"/>
          <w:szCs w:val="32"/>
          <w:shd w:val="clear" w:color="auto" w:fill="FFFFFF"/>
        </w:rPr>
        <w:t>人次，设区市级以上媒体报道</w:t>
      </w:r>
      <w:r>
        <w:rPr>
          <w:rFonts w:ascii="Times New Roman" w:eastAsia="仿宋_GB2312" w:hAnsi="Times New Roman" w:hint="eastAsia"/>
          <w:kern w:val="0"/>
          <w:sz w:val="32"/>
          <w:szCs w:val="32"/>
          <w:shd w:val="clear" w:color="auto" w:fill="FFFFFF"/>
        </w:rPr>
        <w:t>42</w:t>
      </w:r>
      <w:r>
        <w:rPr>
          <w:rFonts w:ascii="Times New Roman" w:eastAsia="仿宋_GB2312" w:hAnsi="Times New Roman" w:hint="eastAsia"/>
          <w:kern w:val="0"/>
          <w:sz w:val="32"/>
          <w:szCs w:val="32"/>
          <w:shd w:val="clear" w:color="auto" w:fill="FFFFFF"/>
        </w:rPr>
        <w:t>次，省级媒体报道</w:t>
      </w:r>
      <w:r>
        <w:rPr>
          <w:rFonts w:ascii="Times New Roman" w:eastAsia="仿宋_GB2312" w:hAnsi="Times New Roman" w:hint="eastAsia"/>
          <w:kern w:val="0"/>
          <w:sz w:val="32"/>
          <w:szCs w:val="32"/>
          <w:shd w:val="clear" w:color="auto" w:fill="FFFFFF"/>
        </w:rPr>
        <w:t>3</w:t>
      </w:r>
      <w:r>
        <w:rPr>
          <w:rFonts w:ascii="Times New Roman" w:eastAsia="仿宋_GB2312" w:hAnsi="Times New Roman" w:hint="eastAsia"/>
          <w:kern w:val="0"/>
          <w:sz w:val="32"/>
          <w:szCs w:val="32"/>
          <w:shd w:val="clear" w:color="auto" w:fill="FFFFFF"/>
        </w:rPr>
        <w:t>次。截至目前，我市开展了全市域的老年人智能技术日常应用普及专项培训，</w:t>
      </w:r>
      <w:r>
        <w:rPr>
          <w:rFonts w:ascii="Times New Roman" w:eastAsia="仿宋_GB2312" w:hAnsi="Times New Roman" w:hint="eastAsia"/>
          <w:kern w:val="0"/>
          <w:sz w:val="32"/>
          <w:szCs w:val="32"/>
          <w:shd w:val="clear" w:color="auto" w:fill="FFFFFF"/>
        </w:rPr>
        <w:t>80%</w:t>
      </w:r>
      <w:r>
        <w:rPr>
          <w:rFonts w:ascii="Times New Roman" w:eastAsia="仿宋_GB2312" w:hAnsi="Times New Roman" w:hint="eastAsia"/>
          <w:kern w:val="0"/>
          <w:sz w:val="32"/>
          <w:szCs w:val="32"/>
          <w:shd w:val="clear" w:color="auto" w:fill="FFFFFF"/>
        </w:rPr>
        <w:t>的社区教育办学机构参与完成了此次行动。另一方面</w:t>
      </w:r>
      <w:r>
        <w:rPr>
          <w:rFonts w:ascii="Times New Roman" w:eastAsia="仿宋_GB2312" w:hAnsi="Times New Roman"/>
          <w:kern w:val="0"/>
          <w:sz w:val="32"/>
          <w:szCs w:val="32"/>
          <w:shd w:val="clear" w:color="auto" w:fill="FFFFFF"/>
        </w:rPr>
        <w:t>搭建数字化终身教育平台，积极开展</w:t>
      </w:r>
      <w:r>
        <w:rPr>
          <w:rFonts w:ascii="Times New Roman" w:eastAsia="仿宋_GB2312" w:hAnsi="Times New Roman"/>
          <w:kern w:val="0"/>
          <w:sz w:val="32"/>
          <w:szCs w:val="32"/>
          <w:shd w:val="clear" w:color="auto" w:fill="FFFFFF"/>
        </w:rPr>
        <w:t>“</w:t>
      </w:r>
      <w:r>
        <w:rPr>
          <w:rFonts w:ascii="Times New Roman" w:eastAsia="仿宋_GB2312" w:hAnsi="Times New Roman"/>
          <w:kern w:val="0"/>
          <w:sz w:val="32"/>
          <w:szCs w:val="32"/>
          <w:shd w:val="clear" w:color="auto" w:fill="FFFFFF"/>
        </w:rPr>
        <w:t>浙学通</w:t>
      </w:r>
      <w:r>
        <w:rPr>
          <w:rFonts w:ascii="Times New Roman" w:eastAsia="仿宋_GB2312" w:hAnsi="Times New Roman"/>
          <w:kern w:val="0"/>
          <w:sz w:val="32"/>
          <w:szCs w:val="32"/>
          <w:shd w:val="clear" w:color="auto" w:fill="FFFFFF"/>
        </w:rPr>
        <w:t>”</w:t>
      </w:r>
      <w:r>
        <w:rPr>
          <w:rFonts w:ascii="Times New Roman" w:eastAsia="仿宋_GB2312" w:hAnsi="Times New Roman"/>
          <w:kern w:val="0"/>
          <w:sz w:val="32"/>
          <w:szCs w:val="32"/>
          <w:shd w:val="clear" w:color="auto" w:fill="FFFFFF"/>
        </w:rPr>
        <w:t>应用线上培训，聚焦数字社会未来教育跑道，依托金华开放大学，搭建</w:t>
      </w:r>
      <w:r>
        <w:rPr>
          <w:rFonts w:ascii="Times New Roman" w:eastAsia="仿宋_GB2312" w:hAnsi="Times New Roman"/>
          <w:kern w:val="0"/>
          <w:sz w:val="32"/>
          <w:szCs w:val="32"/>
          <w:shd w:val="clear" w:color="auto" w:fill="FFFFFF"/>
        </w:rPr>
        <w:t>“</w:t>
      </w:r>
      <w:r>
        <w:rPr>
          <w:rFonts w:ascii="Times New Roman" w:eastAsia="仿宋_GB2312" w:hAnsi="Times New Roman"/>
          <w:kern w:val="0"/>
          <w:sz w:val="32"/>
          <w:szCs w:val="32"/>
          <w:shd w:val="clear" w:color="auto" w:fill="FFFFFF"/>
        </w:rPr>
        <w:t>婺学通</w:t>
      </w:r>
      <w:r>
        <w:rPr>
          <w:rFonts w:ascii="Times New Roman" w:eastAsia="仿宋_GB2312" w:hAnsi="Times New Roman"/>
          <w:kern w:val="0"/>
          <w:sz w:val="32"/>
          <w:szCs w:val="32"/>
          <w:shd w:val="clear" w:color="auto" w:fill="FFFFFF"/>
        </w:rPr>
        <w:t>”</w:t>
      </w:r>
      <w:r>
        <w:rPr>
          <w:rFonts w:ascii="Times New Roman" w:eastAsia="仿宋_GB2312" w:hAnsi="Times New Roman"/>
          <w:kern w:val="0"/>
          <w:sz w:val="32"/>
          <w:szCs w:val="32"/>
          <w:shd w:val="clear" w:color="auto" w:fill="FFFFFF"/>
        </w:rPr>
        <w:t>学习平台，实现全市终身学习应用数据归集。截至当前，</w:t>
      </w:r>
      <w:r>
        <w:rPr>
          <w:rFonts w:ascii="Times New Roman" w:eastAsia="仿宋_GB2312" w:hAnsi="Times New Roman"/>
          <w:kern w:val="0"/>
          <w:sz w:val="32"/>
          <w:szCs w:val="32"/>
          <w:shd w:val="clear" w:color="auto" w:fill="FFFFFF"/>
        </w:rPr>
        <w:lastRenderedPageBreak/>
        <w:t>全市已有</w:t>
      </w:r>
      <w:r>
        <w:rPr>
          <w:rFonts w:ascii="Times New Roman" w:eastAsia="仿宋_GB2312" w:hAnsi="Times New Roman"/>
          <w:kern w:val="0"/>
          <w:sz w:val="32"/>
          <w:szCs w:val="32"/>
          <w:shd w:val="clear" w:color="auto" w:fill="FFFFFF"/>
        </w:rPr>
        <w:t>223</w:t>
      </w:r>
      <w:r>
        <w:rPr>
          <w:rFonts w:ascii="Times New Roman" w:eastAsia="仿宋_GB2312" w:hAnsi="Times New Roman"/>
          <w:kern w:val="0"/>
          <w:sz w:val="32"/>
          <w:szCs w:val="32"/>
          <w:shd w:val="clear" w:color="auto" w:fill="FFFFFF"/>
        </w:rPr>
        <w:t>个机构入驻</w:t>
      </w:r>
      <w:r>
        <w:rPr>
          <w:rFonts w:ascii="Times New Roman" w:eastAsia="仿宋_GB2312" w:hAnsi="Times New Roman"/>
          <w:kern w:val="0"/>
          <w:sz w:val="32"/>
          <w:szCs w:val="32"/>
          <w:shd w:val="clear" w:color="auto" w:fill="FFFFFF"/>
        </w:rPr>
        <w:t>“</w:t>
      </w:r>
      <w:r>
        <w:rPr>
          <w:rFonts w:ascii="Times New Roman" w:eastAsia="仿宋_GB2312" w:hAnsi="Times New Roman"/>
          <w:kern w:val="0"/>
          <w:sz w:val="32"/>
          <w:szCs w:val="32"/>
          <w:shd w:val="clear" w:color="auto" w:fill="FFFFFF"/>
        </w:rPr>
        <w:t>婺学通</w:t>
      </w:r>
      <w:r>
        <w:rPr>
          <w:rFonts w:ascii="Times New Roman" w:eastAsia="仿宋_GB2312" w:hAnsi="Times New Roman"/>
          <w:kern w:val="0"/>
          <w:sz w:val="32"/>
          <w:szCs w:val="32"/>
          <w:shd w:val="clear" w:color="auto" w:fill="FFFFFF"/>
        </w:rPr>
        <w:t>”</w:t>
      </w:r>
      <w:r>
        <w:rPr>
          <w:rFonts w:ascii="Times New Roman" w:eastAsia="仿宋_GB2312" w:hAnsi="Times New Roman"/>
          <w:kern w:val="0"/>
          <w:sz w:val="32"/>
          <w:szCs w:val="32"/>
          <w:shd w:val="clear" w:color="auto" w:fill="FFFFFF"/>
        </w:rPr>
        <w:t>系统，联合利用场地</w:t>
      </w:r>
      <w:r>
        <w:rPr>
          <w:rFonts w:ascii="Times New Roman" w:eastAsia="仿宋_GB2312" w:hAnsi="Times New Roman"/>
          <w:kern w:val="0"/>
          <w:sz w:val="32"/>
          <w:szCs w:val="32"/>
          <w:shd w:val="clear" w:color="auto" w:fill="FFFFFF"/>
        </w:rPr>
        <w:t>314</w:t>
      </w:r>
      <w:r>
        <w:rPr>
          <w:rFonts w:ascii="Times New Roman" w:eastAsia="仿宋_GB2312" w:hAnsi="Times New Roman"/>
          <w:kern w:val="0"/>
          <w:sz w:val="32"/>
          <w:szCs w:val="32"/>
          <w:shd w:val="clear" w:color="auto" w:fill="FFFFFF"/>
        </w:rPr>
        <w:t>个，开展活动</w:t>
      </w:r>
      <w:r>
        <w:rPr>
          <w:rFonts w:ascii="Times New Roman" w:eastAsia="仿宋_GB2312" w:hAnsi="Times New Roman"/>
          <w:kern w:val="0"/>
          <w:sz w:val="32"/>
          <w:szCs w:val="32"/>
          <w:shd w:val="clear" w:color="auto" w:fill="FFFFFF"/>
        </w:rPr>
        <w:t>1016</w:t>
      </w:r>
      <w:r>
        <w:rPr>
          <w:rFonts w:ascii="Times New Roman" w:eastAsia="仿宋_GB2312" w:hAnsi="Times New Roman"/>
          <w:kern w:val="0"/>
          <w:sz w:val="32"/>
          <w:szCs w:val="32"/>
          <w:shd w:val="clear" w:color="auto" w:fill="FFFFFF"/>
        </w:rPr>
        <w:t>场次，注册教师</w:t>
      </w:r>
      <w:r>
        <w:rPr>
          <w:rFonts w:ascii="Times New Roman" w:eastAsia="仿宋_GB2312" w:hAnsi="Times New Roman"/>
          <w:kern w:val="0"/>
          <w:sz w:val="32"/>
          <w:szCs w:val="32"/>
          <w:shd w:val="clear" w:color="auto" w:fill="FFFFFF"/>
        </w:rPr>
        <w:t>660</w:t>
      </w:r>
      <w:r>
        <w:rPr>
          <w:rFonts w:ascii="Times New Roman" w:eastAsia="仿宋_GB2312" w:hAnsi="Times New Roman"/>
          <w:kern w:val="0"/>
          <w:sz w:val="32"/>
          <w:szCs w:val="32"/>
          <w:shd w:val="clear" w:color="auto" w:fill="FFFFFF"/>
        </w:rPr>
        <w:t>人，发展学员</w:t>
      </w:r>
      <w:r>
        <w:rPr>
          <w:rFonts w:ascii="Times New Roman" w:eastAsia="仿宋_GB2312" w:hAnsi="Times New Roman"/>
          <w:kern w:val="0"/>
          <w:sz w:val="32"/>
          <w:szCs w:val="32"/>
          <w:shd w:val="clear" w:color="auto" w:fill="FFFFFF"/>
        </w:rPr>
        <w:t>41429</w:t>
      </w:r>
      <w:r>
        <w:rPr>
          <w:rFonts w:ascii="Times New Roman" w:eastAsia="仿宋_GB2312" w:hAnsi="Times New Roman"/>
          <w:kern w:val="0"/>
          <w:sz w:val="32"/>
          <w:szCs w:val="32"/>
          <w:shd w:val="clear" w:color="auto" w:fill="FFFFFF"/>
        </w:rPr>
        <w:t>人，累计学时达</w:t>
      </w:r>
      <w:r>
        <w:rPr>
          <w:rFonts w:ascii="Times New Roman" w:eastAsia="仿宋_GB2312" w:hAnsi="Times New Roman"/>
          <w:kern w:val="0"/>
          <w:sz w:val="32"/>
          <w:szCs w:val="32"/>
          <w:shd w:val="clear" w:color="auto" w:fill="FFFFFF"/>
        </w:rPr>
        <w:t>286033</w:t>
      </w:r>
      <w:r>
        <w:rPr>
          <w:rFonts w:ascii="Times New Roman" w:eastAsia="仿宋_GB2312" w:hAnsi="Times New Roman"/>
          <w:kern w:val="0"/>
          <w:sz w:val="32"/>
          <w:szCs w:val="32"/>
          <w:shd w:val="clear" w:color="auto" w:fill="FFFFFF"/>
        </w:rPr>
        <w:t>小时。</w:t>
      </w:r>
      <w:r>
        <w:rPr>
          <w:rFonts w:ascii="Times New Roman" w:eastAsia="仿宋_GB2312" w:hAnsi="Times New Roman" w:hint="eastAsia"/>
          <w:kern w:val="0"/>
          <w:sz w:val="32"/>
          <w:szCs w:val="32"/>
          <w:shd w:val="clear" w:color="auto" w:fill="FFFFFF"/>
        </w:rPr>
        <w:t>打造区域特色老年教育品牌项目，</w:t>
      </w:r>
      <w:r>
        <w:rPr>
          <w:rFonts w:ascii="Times New Roman" w:eastAsia="仿宋_GB2312" w:hAnsi="Times New Roman" w:hint="eastAsia"/>
          <w:kern w:val="0"/>
          <w:sz w:val="32"/>
          <w:szCs w:val="32"/>
          <w:shd w:val="clear" w:color="auto" w:fill="FFFFFF"/>
        </w:rPr>
        <w:t>2022</w:t>
      </w:r>
      <w:r>
        <w:rPr>
          <w:rFonts w:ascii="Times New Roman" w:eastAsia="仿宋_GB2312" w:hAnsi="Times New Roman" w:hint="eastAsia"/>
          <w:kern w:val="0"/>
          <w:sz w:val="32"/>
          <w:szCs w:val="32"/>
          <w:shd w:val="clear" w:color="auto" w:fill="FFFFFF"/>
        </w:rPr>
        <w:t>年我市获省教育厅未来社区（乡村）教育场景示范案例</w:t>
      </w:r>
      <w:r>
        <w:rPr>
          <w:rFonts w:ascii="Times New Roman" w:eastAsia="仿宋_GB2312" w:hAnsi="Times New Roman" w:hint="eastAsia"/>
          <w:kern w:val="0"/>
          <w:sz w:val="32"/>
          <w:szCs w:val="32"/>
          <w:shd w:val="clear" w:color="auto" w:fill="FFFFFF"/>
        </w:rPr>
        <w:t>1</w:t>
      </w:r>
      <w:r>
        <w:rPr>
          <w:rFonts w:ascii="Times New Roman" w:eastAsia="仿宋_GB2312" w:hAnsi="Times New Roman" w:hint="eastAsia"/>
          <w:kern w:val="0"/>
          <w:sz w:val="32"/>
          <w:szCs w:val="32"/>
          <w:shd w:val="clear" w:color="auto" w:fill="FFFFFF"/>
        </w:rPr>
        <w:t>个，优秀案例</w:t>
      </w:r>
      <w:r>
        <w:rPr>
          <w:rFonts w:ascii="Times New Roman" w:eastAsia="仿宋_GB2312" w:hAnsi="Times New Roman" w:hint="eastAsia"/>
          <w:kern w:val="0"/>
          <w:sz w:val="32"/>
          <w:szCs w:val="32"/>
          <w:shd w:val="clear" w:color="auto" w:fill="FFFFFF"/>
        </w:rPr>
        <w:t>2</w:t>
      </w:r>
      <w:r>
        <w:rPr>
          <w:rFonts w:ascii="Times New Roman" w:eastAsia="仿宋_GB2312" w:hAnsi="Times New Roman" w:hint="eastAsia"/>
          <w:kern w:val="0"/>
          <w:sz w:val="32"/>
          <w:szCs w:val="32"/>
          <w:shd w:val="clear" w:color="auto" w:fill="FFFFFF"/>
        </w:rPr>
        <w:t>个。</w:t>
      </w:r>
    </w:p>
    <w:p w14:paraId="65186D69" w14:textId="77777777" w:rsidR="00A41950" w:rsidRDefault="00000000">
      <w:pPr>
        <w:spacing w:line="540" w:lineRule="exact"/>
        <w:ind w:firstLineChars="200" w:firstLine="640"/>
        <w:rPr>
          <w:rFonts w:ascii="Times New Roman" w:eastAsia="楷体_GB2312" w:hAnsi="Times New Roman" w:cs="楷体_GB2312"/>
          <w:b/>
          <w:bCs/>
          <w:sz w:val="32"/>
          <w:szCs w:val="32"/>
          <w:shd w:val="clear" w:color="auto" w:fill="FFFFFF"/>
        </w:rPr>
      </w:pPr>
      <w:r>
        <w:rPr>
          <w:rFonts w:ascii="Times New Roman" w:eastAsia="楷体_GB2312" w:hAnsi="Times New Roman" w:cs="楷体_GB2312" w:hint="eastAsia"/>
          <w:b/>
          <w:bCs/>
          <w:sz w:val="32"/>
          <w:szCs w:val="32"/>
          <w:shd w:val="clear" w:color="auto" w:fill="FFFFFF"/>
        </w:rPr>
        <w:t xml:space="preserve">5.3 </w:t>
      </w:r>
      <w:r>
        <w:rPr>
          <w:rFonts w:ascii="Times New Roman" w:eastAsia="楷体_GB2312" w:hAnsi="Times New Roman" w:cs="楷体_GB2312" w:hint="eastAsia"/>
          <w:b/>
          <w:bCs/>
          <w:sz w:val="32"/>
          <w:szCs w:val="32"/>
          <w:shd w:val="clear" w:color="auto" w:fill="FFFFFF"/>
        </w:rPr>
        <w:t>对口支援</w:t>
      </w:r>
      <w:bookmarkEnd w:id="89"/>
      <w:bookmarkEnd w:id="90"/>
      <w:bookmarkEnd w:id="91"/>
      <w:bookmarkEnd w:id="92"/>
    </w:p>
    <w:p w14:paraId="752A375F" w14:textId="77777777" w:rsidR="00A41950" w:rsidRDefault="00000000">
      <w:pPr>
        <w:pStyle w:val="a0"/>
        <w:spacing w:line="540" w:lineRule="exact"/>
        <w:ind w:firstLineChars="200" w:firstLine="640"/>
        <w:textAlignment w:val="auto"/>
        <w:rPr>
          <w:rFonts w:ascii="Times New Roman" w:eastAsia="仿宋_GB2312" w:hAnsi="Times New Roman"/>
          <w:color w:val="auto"/>
          <w:kern w:val="2"/>
          <w:sz w:val="32"/>
          <w:szCs w:val="32"/>
        </w:rPr>
      </w:pPr>
      <w:r>
        <w:rPr>
          <w:rFonts w:ascii="Times New Roman" w:eastAsia="仿宋_GB2312" w:hAnsi="Times New Roman" w:hint="eastAsia"/>
          <w:color w:val="auto"/>
          <w:kern w:val="2"/>
          <w:sz w:val="32"/>
          <w:szCs w:val="32"/>
        </w:rPr>
        <w:t>为深入贯彻落实习近平总书记关于对口支援和扶贫协作工作的重要讲话精神，持续推动我市教育扶贫工作走在前列。今年以来，我局认真组织开展教育对口扶贫各项工作，并取得初步成效。</w:t>
      </w:r>
    </w:p>
    <w:p w14:paraId="6F9B3CBB" w14:textId="77777777" w:rsidR="00A41950" w:rsidRDefault="00000000">
      <w:pPr>
        <w:spacing w:line="54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sz w:val="32"/>
          <w:szCs w:val="32"/>
          <w:shd w:val="clear" w:color="auto" w:fill="FFFFFF"/>
        </w:rPr>
        <w:t>5.3</w:t>
      </w:r>
      <w:r>
        <w:rPr>
          <w:rFonts w:ascii="Times New Roman" w:eastAsia="楷体_GB2312" w:hAnsi="Times New Roman" w:cs="Times New Roman"/>
          <w:sz w:val="32"/>
          <w:szCs w:val="32"/>
          <w:shd w:val="clear" w:color="auto" w:fill="FFFFFF"/>
          <w:lang w:val="en"/>
        </w:rPr>
        <w:t>.1</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rPr>
        <w:t>基本情况</w:t>
      </w:r>
    </w:p>
    <w:p w14:paraId="3175D0A3" w14:textId="587E421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年，我市的金华实验中学、</w:t>
      </w:r>
      <w:r>
        <w:rPr>
          <w:rFonts w:ascii="Times New Roman" w:eastAsia="仿宋_GB2312" w:hAnsi="Times New Roman" w:cs="Times New Roman"/>
          <w:sz w:val="32"/>
          <w:szCs w:val="32"/>
        </w:rPr>
        <w:t>浦江县职业技术学校</w:t>
      </w:r>
      <w:r>
        <w:rPr>
          <w:rFonts w:ascii="Times New Roman" w:eastAsia="仿宋_GB2312" w:hAnsi="Times New Roman" w:cs="Times New Roman" w:hint="eastAsia"/>
          <w:sz w:val="32"/>
          <w:szCs w:val="32"/>
        </w:rPr>
        <w:t>、兰溪市职业中等专业学校、义乌城镇职业学校、武义县职业技术学校等</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所中职学校参加职业教育巩固</w:t>
      </w:r>
      <w:r w:rsidR="00440204">
        <w:rPr>
          <w:rFonts w:ascii="Times New Roman" w:eastAsia="仿宋_GB2312" w:hAnsi="Times New Roman" w:cs="Times New Roman" w:hint="eastAsia"/>
          <w:sz w:val="32"/>
          <w:szCs w:val="32"/>
        </w:rPr>
        <w:t>拓展</w:t>
      </w:r>
      <w:r>
        <w:rPr>
          <w:rFonts w:ascii="Times New Roman" w:eastAsia="仿宋_GB2312" w:hAnsi="Times New Roman" w:cs="Times New Roman" w:hint="eastAsia"/>
          <w:sz w:val="32"/>
          <w:szCs w:val="32"/>
        </w:rPr>
        <w:t>脱贫攻坚成果同乡村振兴有效衔接工作。其中，兰溪市职业中等专业学校选派</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名优秀教师到通江县支教半年。通江县</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名学生、</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名教师到兰溪市职业中等专业学校交流学习。傅得生老师担任甘孜州高中部教师，完成四川省书法水平测试道孚中学考点工作。</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方宇教师完成三年援藏支教任务，顺利返浦，援藏期间荣获优秀援藏教师称号。我市教师指导阿克苏技师学院完善师资队伍建设和管理体系，完善《教学管理制度汇编》；制定《院教师优质课堂教学奖评定办法》、《专业（学科）带头人评选办法》、《院一体化教师认定与管理办法》；修订《学生学籍管理实施细则》，健全学籍管理相关制度。指导阿克苏技师学院开展课程思政工作，指导</w:t>
      </w:r>
      <w:r>
        <w:rPr>
          <w:rFonts w:ascii="Times New Roman" w:eastAsia="仿宋_GB2312" w:hAnsi="Times New Roman" w:cs="Times New Roman" w:hint="eastAsia"/>
          <w:sz w:val="32"/>
          <w:szCs w:val="32"/>
        </w:rPr>
        <w:lastRenderedPageBreak/>
        <w:t>其开展“课程思政典型案例评比”、开展“红七月”活动、开展“月度课程思政发布”，组建思政课宣讲团等。</w:t>
      </w:r>
    </w:p>
    <w:p w14:paraId="0FD1DD0D" w14:textId="77777777" w:rsidR="00A41950" w:rsidRDefault="00000000">
      <w:pPr>
        <w:spacing w:line="540" w:lineRule="exact"/>
        <w:ind w:firstLineChars="200" w:firstLine="640"/>
        <w:rPr>
          <w:rFonts w:ascii="黑体" w:eastAsia="仿宋_GB2312" w:hAnsi="黑体" w:cs="黑体"/>
          <w:sz w:val="32"/>
          <w:szCs w:val="32"/>
        </w:rPr>
      </w:pPr>
      <w:r>
        <w:rPr>
          <w:rFonts w:ascii="Times New Roman" w:eastAsia="仿宋_GB2312" w:hAnsi="Times New Roman" w:cs="Times New Roman"/>
          <w:sz w:val="32"/>
          <w:szCs w:val="32"/>
          <w:shd w:val="clear" w:color="auto" w:fill="FFFFFF"/>
        </w:rPr>
        <w:t>5.3</w:t>
      </w:r>
      <w:r>
        <w:rPr>
          <w:rFonts w:ascii="Times New Roman" w:eastAsia="仿宋_GB2312" w:hAnsi="Times New Roman" w:cs="Times New Roman"/>
          <w:sz w:val="32"/>
          <w:szCs w:val="32"/>
          <w:shd w:val="clear" w:color="auto" w:fill="FFFFFF"/>
          <w:lang w:val="en"/>
        </w:rPr>
        <w:t>.2</w:t>
      </w:r>
      <w:r>
        <w:rPr>
          <w:rFonts w:ascii="Times New Roman" w:eastAsia="仿宋_GB2312" w:hAnsi="Times New Roman" w:cs="Times New Roman" w:hint="eastAsia"/>
          <w:sz w:val="32"/>
          <w:szCs w:val="32"/>
          <w:shd w:val="clear" w:color="auto" w:fill="FFFFFF"/>
        </w:rPr>
        <w:t xml:space="preserve"> </w:t>
      </w:r>
      <w:r>
        <w:rPr>
          <w:rFonts w:ascii="仿宋_GB2312" w:eastAsia="仿宋_GB2312" w:hAnsi="仿宋_GB2312" w:cs="仿宋_GB2312" w:hint="eastAsia"/>
          <w:sz w:val="32"/>
          <w:szCs w:val="32"/>
        </w:rPr>
        <w:t>主要工作</w:t>
      </w:r>
    </w:p>
    <w:p w14:paraId="0119FB6A" w14:textId="77777777" w:rsidR="00A41950" w:rsidRDefault="00000000">
      <w:pPr>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val="en" w:bidi="ar"/>
        </w:rPr>
        <w:t>1</w:t>
      </w:r>
      <w:r>
        <w:rPr>
          <w:rFonts w:ascii="仿宋_GB2312" w:eastAsia="仿宋_GB2312" w:hAnsi="仿宋_GB2312" w:cs="仿宋_GB2312" w:hint="eastAsia"/>
          <w:kern w:val="0"/>
          <w:sz w:val="32"/>
          <w:szCs w:val="32"/>
          <w:lang w:bidi="ar"/>
        </w:rPr>
        <w:t>）加强组织领导。</w:t>
      </w:r>
      <w:r>
        <w:rPr>
          <w:rFonts w:ascii="Times New Roman" w:eastAsia="仿宋_GB2312" w:hAnsi="Times New Roman"/>
          <w:sz w:val="32"/>
          <w:szCs w:val="32"/>
        </w:rPr>
        <w:t>招收建档立卡贫困家庭子女是教育部门的重要任务，对助力国家脱贫攻坚战略任务的顺利完成将起到十分重要的作用。</w:t>
      </w:r>
      <w:r>
        <w:rPr>
          <w:rFonts w:ascii="仿宋_GB2312" w:eastAsia="仿宋_GB2312" w:hAnsi="仿宋_GB2312" w:cs="仿宋_GB2312" w:hint="eastAsia"/>
          <w:sz w:val="32"/>
          <w:szCs w:val="32"/>
        </w:rPr>
        <w:t>为此，我局高度重视，要求各相关学校全力做好对接帮扶工作，根据被帮扶地区学校的实际情况，制定了科学合理的帮扶计划和实施方案。</w:t>
      </w:r>
    </w:p>
    <w:p w14:paraId="5CCED41E" w14:textId="77777777" w:rsidR="00A41950" w:rsidRDefault="00000000">
      <w:pPr>
        <w:spacing w:line="54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bCs/>
          <w:kern w:val="0"/>
          <w:sz w:val="32"/>
          <w:szCs w:val="32"/>
          <w:lang w:bidi="ar"/>
        </w:rPr>
        <w:t>（</w:t>
      </w:r>
      <w:r>
        <w:rPr>
          <w:rFonts w:ascii="仿宋_GB2312" w:eastAsia="仿宋_GB2312" w:hAnsi="仿宋_GB2312" w:cs="仿宋_GB2312"/>
          <w:bCs/>
          <w:kern w:val="0"/>
          <w:sz w:val="32"/>
          <w:szCs w:val="32"/>
          <w:lang w:val="en" w:bidi="ar"/>
        </w:rPr>
        <w:t>2</w:t>
      </w:r>
      <w:r>
        <w:rPr>
          <w:rFonts w:ascii="仿宋_GB2312" w:eastAsia="仿宋_GB2312" w:hAnsi="仿宋_GB2312" w:cs="仿宋_GB2312" w:hint="eastAsia"/>
          <w:bCs/>
          <w:kern w:val="0"/>
          <w:sz w:val="32"/>
          <w:szCs w:val="32"/>
          <w:lang w:bidi="ar"/>
        </w:rPr>
        <w:t>）</w:t>
      </w:r>
      <w:r>
        <w:rPr>
          <w:rFonts w:ascii="仿宋_GB2312" w:eastAsia="仿宋_GB2312" w:hAnsi="仿宋_GB2312" w:cs="仿宋_GB2312" w:hint="eastAsia"/>
          <w:kern w:val="0"/>
          <w:sz w:val="32"/>
          <w:szCs w:val="32"/>
          <w:lang w:bidi="ar"/>
        </w:rPr>
        <w:t>明确帮扶内容。根据省</w:t>
      </w:r>
      <w:r>
        <w:rPr>
          <w:rFonts w:ascii="Times New Roman" w:eastAsia="仿宋_GB2312" w:hAnsi="Times New Roman" w:hint="eastAsia"/>
          <w:sz w:val="32"/>
          <w:szCs w:val="32"/>
        </w:rPr>
        <w:t>教育厅</w:t>
      </w:r>
      <w:r>
        <w:rPr>
          <w:rFonts w:ascii="Times New Roman" w:eastAsia="仿宋_GB2312" w:hAnsi="Times New Roman"/>
          <w:sz w:val="32"/>
          <w:szCs w:val="32"/>
        </w:rPr>
        <w:t>《</w:t>
      </w:r>
      <w:r>
        <w:rPr>
          <w:rFonts w:ascii="Times New Roman" w:eastAsia="仿宋_GB2312" w:hAnsi="Times New Roman" w:hint="eastAsia"/>
          <w:sz w:val="32"/>
          <w:szCs w:val="32"/>
        </w:rPr>
        <w:t>2022</w:t>
      </w:r>
      <w:r>
        <w:rPr>
          <w:rFonts w:ascii="Times New Roman" w:eastAsia="仿宋_GB2312" w:hAnsi="Times New Roman"/>
          <w:sz w:val="32"/>
          <w:szCs w:val="32"/>
        </w:rPr>
        <w:t>年浙江省职业教育东西部协作工作主要任务》</w:t>
      </w:r>
      <w:r>
        <w:rPr>
          <w:rFonts w:ascii="Times New Roman" w:eastAsia="仿宋_GB2312" w:hAnsi="Times New Roman" w:hint="eastAsia"/>
          <w:sz w:val="32"/>
          <w:szCs w:val="32"/>
        </w:rPr>
        <w:t>下达我市</w:t>
      </w:r>
      <w:r>
        <w:rPr>
          <w:rFonts w:ascii="仿宋_GB2312" w:eastAsia="仿宋_GB2312" w:hAnsi="仿宋_GB2312" w:cs="仿宋_GB2312" w:hint="eastAsia"/>
          <w:sz w:val="32"/>
          <w:szCs w:val="32"/>
        </w:rPr>
        <w:t>对口帮扶的新疆、四川、云贵等地区进行了深入了解和反复沟通，</w:t>
      </w:r>
      <w:r>
        <w:rPr>
          <w:rFonts w:ascii="Times New Roman" w:eastAsia="仿宋_GB2312" w:hAnsi="Times New Roman"/>
          <w:sz w:val="32"/>
          <w:szCs w:val="32"/>
        </w:rPr>
        <w:t>招收建档立卡贫困家庭中职学生、校际结对、专业联盟、职教集团等方式</w:t>
      </w:r>
      <w:r>
        <w:rPr>
          <w:rFonts w:ascii="Times New Roman" w:eastAsia="仿宋_GB2312" w:hAnsi="Times New Roman" w:hint="eastAsia"/>
          <w:sz w:val="32"/>
          <w:szCs w:val="32"/>
        </w:rPr>
        <w:t>，</w:t>
      </w:r>
      <w:r>
        <w:rPr>
          <w:rFonts w:ascii="Times New Roman" w:eastAsia="仿宋_GB2312" w:hAnsi="Times New Roman"/>
          <w:sz w:val="32"/>
          <w:szCs w:val="32"/>
        </w:rPr>
        <w:t>与受援方开展对口支援、职业培训、劳务协作等方面</w:t>
      </w:r>
      <w:r>
        <w:rPr>
          <w:rFonts w:ascii="Times New Roman" w:eastAsia="仿宋_GB2312" w:hAnsi="Times New Roman" w:hint="eastAsia"/>
          <w:sz w:val="32"/>
          <w:szCs w:val="32"/>
        </w:rPr>
        <w:t>的协作。</w:t>
      </w:r>
    </w:p>
    <w:p w14:paraId="05AC6F1A" w14:textId="77777777" w:rsidR="00A41950" w:rsidRDefault="00000000">
      <w:pPr>
        <w:spacing w:line="540" w:lineRule="exact"/>
        <w:ind w:firstLineChars="200" w:firstLine="640"/>
        <w:rPr>
          <w:rFonts w:ascii="仿宋_GB2312" w:eastAsia="仿宋_GB2312" w:hAnsi="仿宋_GB2312" w:cs="仿宋_GB2312"/>
          <w:sz w:val="32"/>
          <w:szCs w:val="32"/>
        </w:rPr>
      </w:pPr>
      <w:r>
        <w:rPr>
          <w:rFonts w:ascii="Times New Roman" w:eastAsia="仿宋_GB2312" w:hAnsi="Times New Roman" w:hint="eastAsia"/>
          <w:sz w:val="32"/>
          <w:szCs w:val="32"/>
        </w:rPr>
        <w:t>（</w:t>
      </w:r>
      <w:r>
        <w:rPr>
          <w:rFonts w:ascii="Times New Roman" w:eastAsia="仿宋_GB2312" w:hAnsi="Times New Roman"/>
          <w:sz w:val="32"/>
          <w:szCs w:val="32"/>
          <w:lang w:val="en"/>
        </w:rPr>
        <w:t>3</w:t>
      </w:r>
      <w:r>
        <w:rPr>
          <w:rFonts w:ascii="Times New Roman" w:eastAsia="仿宋_GB2312" w:hAnsi="Times New Roman" w:hint="eastAsia"/>
          <w:sz w:val="32"/>
          <w:szCs w:val="32"/>
        </w:rPr>
        <w:t>）</w:t>
      </w:r>
      <w:r>
        <w:rPr>
          <w:rFonts w:ascii="仿宋_GB2312" w:eastAsia="仿宋_GB2312" w:hAnsi="仿宋_GB2312" w:cs="仿宋_GB2312" w:hint="eastAsia"/>
          <w:kern w:val="0"/>
          <w:sz w:val="32"/>
          <w:szCs w:val="32"/>
          <w:lang w:bidi="ar"/>
        </w:rPr>
        <w:t>组织人才交流。</w:t>
      </w:r>
      <w:r>
        <w:rPr>
          <w:rFonts w:ascii="仿宋_GB2312" w:eastAsia="仿宋_GB2312" w:hAnsi="仿宋_GB2312" w:cs="仿宋_GB2312" w:hint="eastAsia"/>
          <w:sz w:val="32"/>
          <w:szCs w:val="32"/>
        </w:rPr>
        <w:t>一是领导互访，及时了解帮扶工作实施情况，确定下一阶段的工作重点，相互协调，保证帮扶工作顺利开展。二是教师互访，开展教研活动。主要以公开课、示范课、讲座课为载体，来提高帮扶学校教师在实际教学中的应用能力。三是学生互访。组织我市学校的学生与受援学校的学生建立“手拉手”互助互学活动。鼓励学生捐款、捐物，使受援学校贫困学生和学习困难生得到精神上、物质上和学习上的帮助，从而达到共同进步的目的。</w:t>
      </w:r>
    </w:p>
    <w:p w14:paraId="432EDC1C" w14:textId="77777777" w:rsidR="00A41950" w:rsidRDefault="00000000">
      <w:pPr>
        <w:pStyle w:val="aa"/>
        <w:widowControl/>
        <w:wordWrap w:val="0"/>
        <w:adjustRightInd w:val="0"/>
        <w:spacing w:beforeAutospacing="0" w:afterAutospacing="0" w:line="540" w:lineRule="exact"/>
        <w:ind w:firstLineChars="200" w:firstLine="640"/>
        <w:jc w:val="both"/>
        <w:rPr>
          <w:rFonts w:ascii="黑体" w:eastAsia="黑体" w:hAnsi="黑体" w:cs="黑体"/>
          <w:sz w:val="32"/>
          <w:szCs w:val="32"/>
          <w:lang w:bidi="ar"/>
        </w:rPr>
      </w:pPr>
      <w:bookmarkStart w:id="93" w:name="_Toc1539263993_WPSOffice_Level1"/>
      <w:bookmarkStart w:id="94" w:name="_Toc762405326_WPSOffice_Level1"/>
      <w:bookmarkStart w:id="95" w:name="_Toc15409"/>
      <w:bookmarkStart w:id="96" w:name="_Toc11505"/>
      <w:bookmarkStart w:id="97" w:name="_Toc7224"/>
      <w:r>
        <w:rPr>
          <w:rFonts w:ascii="黑体" w:eastAsia="黑体" w:hAnsi="黑体" w:cs="黑体" w:hint="eastAsia"/>
          <w:sz w:val="32"/>
          <w:szCs w:val="32"/>
          <w:lang w:bidi="ar"/>
        </w:rPr>
        <w:t>6.政府履责</w:t>
      </w:r>
      <w:bookmarkEnd w:id="93"/>
      <w:bookmarkEnd w:id="94"/>
      <w:bookmarkEnd w:id="95"/>
      <w:bookmarkEnd w:id="96"/>
      <w:bookmarkEnd w:id="97"/>
    </w:p>
    <w:p w14:paraId="77BF09B1"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98" w:name="_Toc21553"/>
      <w:bookmarkStart w:id="99" w:name="_Toc10511"/>
      <w:bookmarkStart w:id="100" w:name="_Toc13980"/>
      <w:bookmarkStart w:id="101" w:name="_Toc2381"/>
      <w:r>
        <w:rPr>
          <w:rFonts w:ascii="Times New Roman" w:eastAsia="楷体_GB2312" w:hAnsi="Times New Roman" w:cs="楷体_GB2312" w:hint="eastAsia"/>
          <w:b/>
          <w:bCs/>
          <w:sz w:val="32"/>
          <w:szCs w:val="32"/>
          <w:shd w:val="clear" w:color="auto" w:fill="FFFFFF"/>
        </w:rPr>
        <w:t xml:space="preserve">6.1 </w:t>
      </w:r>
      <w:r>
        <w:rPr>
          <w:rFonts w:ascii="Times New Roman" w:eastAsia="楷体_GB2312" w:hAnsi="Times New Roman" w:cs="楷体_GB2312" w:hint="eastAsia"/>
          <w:b/>
          <w:bCs/>
          <w:sz w:val="32"/>
          <w:szCs w:val="32"/>
          <w:shd w:val="clear" w:color="auto" w:fill="FFFFFF"/>
        </w:rPr>
        <w:t>经费</w:t>
      </w:r>
      <w:bookmarkEnd w:id="98"/>
      <w:bookmarkEnd w:id="99"/>
      <w:bookmarkEnd w:id="100"/>
      <w:bookmarkEnd w:id="101"/>
    </w:p>
    <w:p w14:paraId="76E3BE3D" w14:textId="77777777" w:rsidR="00A41950" w:rsidRDefault="00000000">
      <w:pPr>
        <w:pStyle w:val="aa"/>
        <w:spacing w:beforeAutospacing="0" w:afterAutospacing="0" w:line="540" w:lineRule="exact"/>
        <w:ind w:firstLine="640"/>
        <w:outlineLvl w:val="0"/>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金华市委、市政府和市教育局高度重视职业教育的建设</w:t>
      </w:r>
      <w:r>
        <w:rPr>
          <w:rFonts w:ascii="Times New Roman" w:eastAsia="仿宋_GB2312" w:hAnsi="Times New Roman" w:hint="eastAsia"/>
          <w:sz w:val="32"/>
          <w:szCs w:val="32"/>
          <w:shd w:val="clear" w:color="auto" w:fill="FFFFFF"/>
        </w:rPr>
        <w:lastRenderedPageBreak/>
        <w:t>发展，将职业教育纳入全市经济社会发展规划，持续加大对学校的投入力度，促进中职教育稳步有序发展。</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年市区中等职业教育发展专项资金</w:t>
      </w:r>
      <w:r>
        <w:rPr>
          <w:rFonts w:ascii="Times New Roman" w:eastAsia="仿宋_GB2312" w:hAnsi="Times New Roman" w:cs="Times New Roman" w:hint="eastAsia"/>
          <w:sz w:val="32"/>
          <w:szCs w:val="32"/>
        </w:rPr>
        <w:t>实际支出</w:t>
      </w:r>
      <w:r>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19.53</w:t>
      </w:r>
      <w:r>
        <w:rPr>
          <w:rFonts w:ascii="Times New Roman" w:eastAsia="仿宋_GB2312" w:hAnsi="Times New Roman" w:cs="Times New Roman"/>
          <w:sz w:val="32"/>
          <w:szCs w:val="32"/>
        </w:rPr>
        <w:t>万元，从</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年开始，确定全日制公办中等职业学校公用经费标准为</w:t>
      </w:r>
      <w:r>
        <w:rPr>
          <w:rFonts w:ascii="Times New Roman" w:eastAsia="仿宋_GB2312" w:hAnsi="Times New Roman" w:cs="Times New Roman"/>
          <w:sz w:val="32"/>
          <w:szCs w:val="32"/>
        </w:rPr>
        <w:t>3500</w:t>
      </w:r>
      <w:r>
        <w:rPr>
          <w:rFonts w:ascii="Times New Roman" w:eastAsia="仿宋_GB2312" w:hAnsi="Times New Roman" w:cs="Times New Roman"/>
          <w:sz w:val="32"/>
          <w:szCs w:val="32"/>
        </w:rPr>
        <w:t>元／生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，为我市</w:t>
      </w:r>
      <w:r>
        <w:rPr>
          <w:rFonts w:ascii="Times New Roman" w:eastAsia="仿宋_GB2312" w:hAnsi="Times New Roman" w:hint="eastAsia"/>
          <w:sz w:val="32"/>
          <w:szCs w:val="32"/>
          <w:shd w:val="clear" w:color="auto" w:fill="FFFFFF"/>
        </w:rPr>
        <w:t>职业教育的高质量发展提速增效提供了有力保障</w:t>
      </w:r>
      <w:r>
        <w:rPr>
          <w:rFonts w:ascii="Times New Roman" w:eastAsia="仿宋_GB2312" w:hAnsi="Times New Roman" w:cs="Times New Roman"/>
          <w:sz w:val="32"/>
          <w:szCs w:val="32"/>
        </w:rPr>
        <w:t>。</w:t>
      </w:r>
    </w:p>
    <w:p w14:paraId="1A061C94" w14:textId="77777777" w:rsidR="00A41950" w:rsidRDefault="00000000">
      <w:pPr>
        <w:pStyle w:val="aa"/>
        <w:spacing w:beforeAutospacing="0" w:afterAutospacing="0" w:line="540" w:lineRule="exact"/>
        <w:ind w:firstLine="640"/>
        <w:outlineLvl w:val="1"/>
        <w:rPr>
          <w:rFonts w:ascii="Times New Roman" w:eastAsia="楷体_GB2312" w:hAnsi="Times New Roman" w:cs="楷体_GB2312"/>
          <w:b/>
          <w:bCs/>
          <w:sz w:val="32"/>
          <w:szCs w:val="32"/>
          <w:shd w:val="clear" w:color="auto" w:fill="FFFFFF"/>
        </w:rPr>
      </w:pPr>
      <w:bookmarkStart w:id="102" w:name="_Toc27700"/>
      <w:bookmarkStart w:id="103" w:name="_Toc2135"/>
      <w:bookmarkStart w:id="104" w:name="_Toc15934"/>
      <w:bookmarkStart w:id="105" w:name="_Toc7797"/>
      <w:r>
        <w:rPr>
          <w:rFonts w:ascii="Times New Roman" w:eastAsia="楷体_GB2312" w:hAnsi="Times New Roman" w:cs="楷体_GB2312" w:hint="eastAsia"/>
          <w:b/>
          <w:bCs/>
          <w:sz w:val="32"/>
          <w:szCs w:val="32"/>
          <w:shd w:val="clear" w:color="auto" w:fill="FFFFFF"/>
        </w:rPr>
        <w:t xml:space="preserve">6.2 </w:t>
      </w:r>
      <w:r>
        <w:rPr>
          <w:rFonts w:ascii="Times New Roman" w:eastAsia="楷体_GB2312" w:hAnsi="Times New Roman" w:cs="楷体_GB2312" w:hint="eastAsia"/>
          <w:b/>
          <w:bCs/>
          <w:sz w:val="32"/>
          <w:szCs w:val="32"/>
          <w:shd w:val="clear" w:color="auto" w:fill="FFFFFF"/>
        </w:rPr>
        <w:t>政策措施</w:t>
      </w:r>
      <w:bookmarkEnd w:id="102"/>
      <w:bookmarkEnd w:id="103"/>
      <w:bookmarkEnd w:id="104"/>
      <w:bookmarkEnd w:id="105"/>
    </w:p>
    <w:p w14:paraId="77831B53" w14:textId="77777777" w:rsidR="00A41950" w:rsidRDefault="00000000">
      <w:pPr>
        <w:spacing w:line="540" w:lineRule="exact"/>
        <w:ind w:firstLineChars="200" w:firstLine="640"/>
        <w:rPr>
          <w:rFonts w:ascii="Times New Roman" w:eastAsia="仿宋_GB2312" w:hAnsi="Times New Roman" w:cs="Times New Roman"/>
          <w:sz w:val="32"/>
          <w:szCs w:val="32"/>
        </w:rPr>
      </w:pPr>
      <w:bookmarkStart w:id="106" w:name="_Toc15574"/>
      <w:bookmarkStart w:id="107" w:name="_Toc6839"/>
      <w:bookmarkStart w:id="108" w:name="_Toc16651"/>
      <w:bookmarkStart w:id="109" w:name="_Toc30092"/>
      <w:r>
        <w:rPr>
          <w:rFonts w:ascii="Times New Roman" w:eastAsia="仿宋_GB2312" w:hAnsi="Times New Roman" w:cs="Times New Roman" w:hint="eastAsia"/>
          <w:sz w:val="32"/>
          <w:szCs w:val="32"/>
        </w:rPr>
        <w:t>深入学习《中华人民共和国职业教育法》，领会内涵实质。认真贯彻全省职业教育大会精神，</w:t>
      </w:r>
      <w:r>
        <w:rPr>
          <w:rFonts w:ascii="Times New Roman" w:eastAsia="仿宋_GB2312" w:hAnsi="Times New Roman" w:cs="Times New Roman"/>
          <w:sz w:val="32"/>
          <w:szCs w:val="32"/>
        </w:rPr>
        <w:t>召开金华市职业教育大会，</w:t>
      </w:r>
      <w:r>
        <w:rPr>
          <w:rFonts w:ascii="Times New Roman" w:eastAsia="仿宋_GB2312" w:hAnsi="Times New Roman" w:cs="Times New Roman" w:hint="eastAsia"/>
          <w:sz w:val="32"/>
          <w:szCs w:val="32"/>
        </w:rPr>
        <w:t>以中共金华</w:t>
      </w:r>
      <w:r>
        <w:rPr>
          <w:rFonts w:ascii="Times New Roman" w:eastAsia="仿宋_GB2312" w:hAnsi="Times New Roman" w:cs="Times New Roman"/>
          <w:sz w:val="32"/>
          <w:szCs w:val="32"/>
        </w:rPr>
        <w:t>市委教育工作领导小组</w:t>
      </w:r>
      <w:r>
        <w:rPr>
          <w:rFonts w:ascii="Times New Roman" w:eastAsia="仿宋_GB2312" w:hAnsi="Times New Roman" w:cs="Times New Roman" w:hint="eastAsia"/>
          <w:sz w:val="32"/>
          <w:szCs w:val="32"/>
        </w:rPr>
        <w:t>名义印发</w:t>
      </w:r>
      <w:r>
        <w:rPr>
          <w:rFonts w:ascii="Times New Roman" w:eastAsia="仿宋_GB2312" w:hAnsi="Times New Roman" w:cs="Times New Roman"/>
          <w:sz w:val="32"/>
          <w:szCs w:val="32"/>
        </w:rPr>
        <w:t>《关于推动现代职业教育高质量发展的意见》</w:t>
      </w:r>
      <w:r>
        <w:rPr>
          <w:rFonts w:ascii="Times New Roman" w:eastAsia="仿宋_GB2312" w:hAnsi="Times New Roman" w:cs="Times New Roman" w:hint="eastAsia"/>
          <w:sz w:val="32"/>
          <w:szCs w:val="32"/>
        </w:rPr>
        <w:t>，不断明晰职业教育发展方向。金华市教育局下发</w:t>
      </w:r>
      <w:r>
        <w:rPr>
          <w:rFonts w:ascii="Times New Roman" w:eastAsia="仿宋_GB2312" w:hAnsi="Times New Roman" w:cs="Times New Roman"/>
          <w:sz w:val="32"/>
          <w:szCs w:val="32"/>
        </w:rPr>
        <w:t>《市本级财政扶持中等职业教育发展专项资金管理办法》《关于市直中职学校实行生均公用经费标准的通知》《关于调整市直中职学校生均公用经费标准的通知》</w:t>
      </w:r>
      <w:r>
        <w:rPr>
          <w:rFonts w:ascii="Times New Roman" w:eastAsia="仿宋_GB2312" w:hAnsi="Times New Roman" w:cs="Times New Roman" w:hint="eastAsia"/>
          <w:sz w:val="32"/>
          <w:szCs w:val="32"/>
        </w:rPr>
        <w:t>等文件，</w:t>
      </w:r>
      <w:r>
        <w:rPr>
          <w:rFonts w:ascii="Times New Roman" w:eastAsia="仿宋_GB2312" w:hAnsi="Times New Roman" w:cs="Times New Roman"/>
          <w:sz w:val="32"/>
          <w:szCs w:val="32"/>
        </w:rPr>
        <w:t>进一步</w:t>
      </w:r>
      <w:r>
        <w:rPr>
          <w:rFonts w:ascii="Times New Roman" w:eastAsia="仿宋_GB2312" w:hAnsi="Times New Roman" w:cs="Times New Roman" w:hint="eastAsia"/>
          <w:sz w:val="32"/>
          <w:szCs w:val="32"/>
        </w:rPr>
        <w:t>保障我市职业教育的高质量发展</w:t>
      </w:r>
      <w:r>
        <w:rPr>
          <w:rFonts w:ascii="Times New Roman" w:eastAsia="仿宋_GB2312" w:hAnsi="Times New Roman" w:cs="Times New Roman"/>
          <w:sz w:val="32"/>
          <w:szCs w:val="32"/>
        </w:rPr>
        <w:t>。</w:t>
      </w:r>
    </w:p>
    <w:p w14:paraId="7BBC3CE1" w14:textId="77777777" w:rsidR="00A41950" w:rsidRDefault="00000000">
      <w:pPr>
        <w:pStyle w:val="aa"/>
        <w:widowControl/>
        <w:wordWrap w:val="0"/>
        <w:adjustRightInd w:val="0"/>
        <w:spacing w:beforeAutospacing="0" w:afterAutospacing="0" w:line="540" w:lineRule="exact"/>
        <w:ind w:firstLineChars="200" w:firstLine="640"/>
        <w:jc w:val="both"/>
        <w:rPr>
          <w:rFonts w:ascii="黑体" w:eastAsia="黑体" w:hAnsi="黑体" w:cs="黑体"/>
          <w:sz w:val="32"/>
          <w:szCs w:val="32"/>
          <w:lang w:bidi="ar"/>
        </w:rPr>
      </w:pPr>
      <w:bookmarkStart w:id="110" w:name="_Toc1000012454_WPSOffice_Level1"/>
      <w:bookmarkStart w:id="111" w:name="_Toc12855510_WPSOffice_Level1"/>
      <w:r>
        <w:rPr>
          <w:rFonts w:ascii="黑体" w:eastAsia="黑体" w:hAnsi="黑体" w:cs="黑体" w:hint="eastAsia"/>
          <w:sz w:val="32"/>
          <w:szCs w:val="32"/>
          <w:lang w:bidi="ar"/>
        </w:rPr>
        <w:t>7.特色创新</w:t>
      </w:r>
      <w:bookmarkEnd w:id="106"/>
      <w:bookmarkEnd w:id="107"/>
      <w:bookmarkEnd w:id="108"/>
      <w:bookmarkEnd w:id="109"/>
      <w:bookmarkEnd w:id="110"/>
      <w:bookmarkEnd w:id="111"/>
    </w:p>
    <w:p w14:paraId="7F787C25" w14:textId="77777777" w:rsidR="00A41950" w:rsidRDefault="00000000">
      <w:pPr>
        <w:pStyle w:val="6"/>
        <w:spacing w:line="540" w:lineRule="exact"/>
        <w:ind w:firstLineChars="200" w:firstLine="640"/>
        <w:rPr>
          <w:rFonts w:ascii="Times New Roman" w:eastAsia="楷体_GB2312" w:hAnsi="Times New Roman" w:cs="楷体_GB2312"/>
          <w:b/>
          <w:bCs/>
          <w:sz w:val="32"/>
          <w:szCs w:val="32"/>
        </w:rPr>
      </w:pPr>
      <w:bookmarkStart w:id="112" w:name="_Toc16412"/>
      <w:bookmarkStart w:id="113" w:name="_Toc5855"/>
      <w:bookmarkStart w:id="114" w:name="_Toc20787"/>
      <w:bookmarkStart w:id="115" w:name="_Toc11474"/>
      <w:r>
        <w:rPr>
          <w:rFonts w:ascii="Times New Roman" w:eastAsia="楷体_GB2312" w:hAnsi="Times New Roman" w:cs="楷体_GB2312" w:hint="eastAsia"/>
          <w:b/>
          <w:bCs/>
          <w:sz w:val="32"/>
          <w:szCs w:val="32"/>
        </w:rPr>
        <w:t>7.1</w:t>
      </w:r>
      <w:bookmarkEnd w:id="112"/>
      <w:bookmarkEnd w:id="113"/>
      <w:bookmarkEnd w:id="114"/>
      <w:bookmarkEnd w:id="115"/>
      <w:r>
        <w:rPr>
          <w:rFonts w:ascii="Times New Roman" w:eastAsia="楷体_GB2312" w:hAnsi="Times New Roman" w:cs="楷体_GB2312" w:hint="eastAsia"/>
          <w:b/>
          <w:bCs/>
          <w:sz w:val="32"/>
          <w:szCs w:val="32"/>
          <w:lang w:val="en"/>
        </w:rPr>
        <w:t xml:space="preserve"> </w:t>
      </w:r>
      <w:r>
        <w:rPr>
          <w:rFonts w:ascii="Times New Roman" w:eastAsia="楷体_GB2312" w:hAnsi="Times New Roman" w:cs="楷体_GB2312" w:hint="eastAsia"/>
          <w:b/>
          <w:bCs/>
          <w:sz w:val="32"/>
          <w:szCs w:val="32"/>
        </w:rPr>
        <w:t>打造“产学研创”育人平台，深化产教融合机制</w:t>
      </w:r>
    </w:p>
    <w:p w14:paraId="4C3F93BF"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商贸学校立足服务高质量发展和共同富裕示范区建设，根据区域产业转型升级对技术技能人才的需求，健全校企合作机制，拓宽产教融合路径，聚“政校行企社”合力，提质增效，努力构建产教融合发展的新格局，提高职业教育人才培养质量。</w:t>
      </w:r>
    </w:p>
    <w:p w14:paraId="3E13ED6A"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7.1.1</w:t>
      </w:r>
      <w:r>
        <w:rPr>
          <w:rFonts w:ascii="Times New Roman" w:eastAsia="仿宋_GB2312" w:hAnsi="Times New Roman" w:cs="Times New Roman" w:hint="eastAsia"/>
          <w:sz w:val="32"/>
          <w:szCs w:val="32"/>
        </w:rPr>
        <w:t>创新专业办在“产业链”上的育人新模式。学校每个主干专业对接金华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个产业、服务</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家以上龙头企业，联系</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个相关协会，聘请</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批行业领军人才、创办大师工作室。</w:t>
      </w:r>
      <w:r>
        <w:rPr>
          <w:rFonts w:ascii="Times New Roman" w:eastAsia="仿宋_GB2312" w:hAnsi="Times New Roman" w:cs="Times New Roman" w:hint="eastAsia"/>
          <w:sz w:val="32"/>
          <w:szCs w:val="32"/>
        </w:rPr>
        <w:lastRenderedPageBreak/>
        <w:t>学校构建以国际商务高水平专业为龙头的商贸类专业群，将校企合作产教融合作为高水平专业建设的突破口，建立“企业学院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实践基地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线上平台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实体门店”四位一体的商贸类产教融合模式；《“三教”改革背景下“三融三通”金华模式创新与实践》案例成功入选教育部“</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年产教融合校企合作典型案例”；《校企联姻</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大师引领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共筑育才巢》、《打造创新型工匠人才》、《校企合作育人才</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产教融合结硕果》三项案例入选浙江省学徒制典型案例。</w:t>
      </w:r>
    </w:p>
    <w:p w14:paraId="1D87CBFC"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7.1.2</w:t>
      </w:r>
      <w:r>
        <w:rPr>
          <w:rFonts w:ascii="Times New Roman" w:eastAsia="仿宋_GB2312" w:hAnsi="Times New Roman" w:cs="Times New Roman" w:hint="eastAsia"/>
          <w:sz w:val="32"/>
          <w:szCs w:val="32"/>
        </w:rPr>
        <w:t>打造“产学研创”育人平台。优化校企协同育人和协同创新机制，深入工学交替、校企协同育人实践，强化产教“五个对接”，高水平推进产教深度融合。此外，以就业为导向，凝聚校企合作力量，共建双师孵化机制，创新校企协同育人模式，精准接轨行业需求，与企业共制新产业、新业态下的人才培养方案，共建智慧财经特色产业学院。校企共同建立研发生产团队，共同开发新产品，成立婺菜婺点文化研究中心，将“新技术、新工艺、新规范”融入人才培养过程，努力构筑产教融合新高地。我校商贸类产学研创实习实训基地成功入选浙江省</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年度职业院校产教融合项目。</w:t>
      </w:r>
    </w:p>
    <w:p w14:paraId="7DA9392B"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7.1.3</w:t>
      </w:r>
      <w:r>
        <w:rPr>
          <w:rFonts w:ascii="Times New Roman" w:eastAsia="仿宋_GB2312" w:hAnsi="Times New Roman" w:cs="Times New Roman" w:hint="eastAsia"/>
          <w:sz w:val="32"/>
          <w:szCs w:val="32"/>
        </w:rPr>
        <w:t>深化产教融合育人机制。学校以构建校企合作命运共同体为宗旨，以服务数字贸易高质量发展为抓手，与金华菜园电商产业发展有限公司成立数字贸易产教融合共同体，加强校企合作，发挥行业、企业参与职业教育办学主体优势，为数字贸易产业发展提供更好、更高、更全面的人才与智力支持。除此之外，主干专业在金义电商菜鸟园、金华亚运分村设立校外教师工作站，培养教师的职业技能和研发能力。</w:t>
      </w:r>
      <w:r>
        <w:rPr>
          <w:rFonts w:ascii="Times New Roman" w:eastAsia="仿宋_GB2312" w:hAnsi="Times New Roman" w:cs="Times New Roman" w:hint="eastAsia"/>
          <w:sz w:val="32"/>
          <w:szCs w:val="32"/>
        </w:rPr>
        <w:lastRenderedPageBreak/>
        <w:t>烹饪专业与区域内十余家知名酒店成立校企联盟，成立技能大师工作室，通过技能大师——小师傅——徒弟层阶式培养模式，由点及面、网状铺开传承大师技艺，弘扬工匠精神，培养懂文化、会研发、精技艺的婺厨，形成“产学研创、育训赛服”一体化运行模式，打造“人才培养、课程建设、产品研发、技能创新”的协同服务平台。</w:t>
      </w:r>
    </w:p>
    <w:p w14:paraId="6003106B" w14:textId="77777777" w:rsidR="00A41950" w:rsidRDefault="00000000">
      <w:pPr>
        <w:spacing w:line="540" w:lineRule="exact"/>
        <w:ind w:firstLineChars="200" w:firstLine="640"/>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7.</w:t>
      </w:r>
      <w:r>
        <w:rPr>
          <w:rFonts w:ascii="Times New Roman" w:eastAsia="楷体_GB2312" w:hAnsi="Times New Roman" w:cs="楷体_GB2312"/>
          <w:b/>
          <w:bCs/>
          <w:sz w:val="32"/>
          <w:szCs w:val="32"/>
          <w:lang w:val="en"/>
        </w:rPr>
        <w:t>2</w:t>
      </w:r>
      <w:r>
        <w:rPr>
          <w:rFonts w:ascii="Times New Roman" w:eastAsia="楷体_GB2312" w:hAnsi="Times New Roman" w:cs="楷体_GB2312" w:hint="eastAsia"/>
          <w:b/>
          <w:bCs/>
          <w:sz w:val="32"/>
          <w:szCs w:val="32"/>
        </w:rPr>
        <w:t xml:space="preserve"> </w:t>
      </w:r>
      <w:r>
        <w:rPr>
          <w:rFonts w:ascii="Times New Roman" w:eastAsia="楷体_GB2312" w:hAnsi="Times New Roman" w:cs="楷体_GB2312" w:hint="eastAsia"/>
          <w:b/>
          <w:bCs/>
          <w:sz w:val="32"/>
          <w:szCs w:val="32"/>
        </w:rPr>
        <w:t>“四色一体”协同发力，“美好文化”落地生根</w:t>
      </w:r>
    </w:p>
    <w:p w14:paraId="7099C4FD"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义乌市国际商贸学校</w:t>
      </w:r>
      <w:r>
        <w:rPr>
          <w:rFonts w:ascii="Times New Roman" w:eastAsia="仿宋_GB2312" w:hAnsi="Times New Roman" w:cs="Times New Roman" w:hint="eastAsia"/>
          <w:sz w:val="32"/>
          <w:szCs w:val="32"/>
        </w:rPr>
        <w:t>本着“</w:t>
      </w:r>
      <w:r>
        <w:rPr>
          <w:rFonts w:ascii="Times New Roman" w:eastAsia="仿宋_GB2312" w:hAnsi="Times New Roman" w:cs="Times New Roman"/>
          <w:sz w:val="32"/>
          <w:szCs w:val="32"/>
        </w:rPr>
        <w:t>以人为本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构建现代化治理模式，形成理念现代、程序合法、体系完备的管理体系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义行天下，创享美好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为中心的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校园文化文化引领学校发展，凝聚全体师生智慧和力量，确定了以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人本化、个性化、多样化、社会化、信息化、国际化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办学理念。完善学校管理制度与章程，实行目标管理，加强校内外合作交流，明确政府、部门、社会及家长在学校管理中的职责，形成学校、家庭、企业、社会全方位治理体系，提升教学质量、学校整体发展水平。</w:t>
      </w:r>
    </w:p>
    <w:p w14:paraId="5627223C" w14:textId="77777777" w:rsidR="00A41950" w:rsidRDefault="00000000">
      <w:pPr>
        <w:spacing w:line="540" w:lineRule="exact"/>
        <w:ind w:firstLineChars="200" w:firstLine="640"/>
        <w:rPr>
          <w:rFonts w:ascii="楷体_GB2312" w:eastAsia="楷体_GB2312" w:hAnsi="楷体_GB2312" w:cs="楷体_GB2312"/>
          <w:b/>
          <w:bCs/>
          <w:color w:val="FF0000"/>
          <w:sz w:val="32"/>
          <w:szCs w:val="32"/>
        </w:rPr>
      </w:pPr>
      <w:r>
        <w:rPr>
          <w:rFonts w:ascii="Times New Roman" w:eastAsia="仿宋_GB2312" w:hAnsi="Times New Roman" w:cs="Times New Roman"/>
          <w:sz w:val="32"/>
          <w:szCs w:val="32"/>
        </w:rPr>
        <w:t>学校贯彻习近平总书记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以史为鉴、开创未来，必须团结带领中国人民不断为美好生活而奋斗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的讲话精神，赓续义乌红色血脉，用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真理的味道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鸡毛换糖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激励前行，提炼出以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义行天下，创享美好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为中心的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校园文化，把人民对美好生活的向往作为全体师生的奋斗目标。传承以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博观、善读、德技兼修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的校训，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凝志、炼德、以身戴行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的校风，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知人、知行、明德求真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的教风，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立心、力行、博学致用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的学风，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人本、激潜、身先士卒</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的管风为主体的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一训三风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，培育出一批又一批将美好生活的向往不断变为现实的国贸</w:t>
      </w:r>
      <w:r>
        <w:rPr>
          <w:rFonts w:ascii="Times New Roman" w:eastAsia="仿宋_GB2312" w:hAnsi="Times New Roman" w:cs="Times New Roman"/>
          <w:sz w:val="32"/>
          <w:szCs w:val="32"/>
        </w:rPr>
        <w:lastRenderedPageBreak/>
        <w:t>学子。近年来，义乌市国际商贸学校深入挖掘校园文化内涵，从自身实际出发，借助课程文化载体，根植地方文化土壤，传承红色基因，培育工匠精神，提高人文素养，在校园文化的规划、建设和发展中，以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厚德、精技、共创、共享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为核心点，以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创新创业、全球意识、工匠精神、职业道德、家国情怀、社会担当、自信自强、人文涵养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为关键内涵，培育出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勤学、崇德、善美、笃实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的共同价值观，以文化引力激发育人张力，建成了师生广泛认同的校园文化。</w:t>
      </w:r>
    </w:p>
    <w:p w14:paraId="3659293F" w14:textId="77777777" w:rsidR="00A41950" w:rsidRDefault="00000000">
      <w:pPr>
        <w:spacing w:line="540" w:lineRule="exact"/>
        <w:ind w:firstLineChars="200" w:firstLine="640"/>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 xml:space="preserve">7.3  </w:t>
      </w:r>
      <w:r>
        <w:rPr>
          <w:rFonts w:ascii="Times New Roman" w:eastAsia="楷体_GB2312" w:hAnsi="Times New Roman" w:cs="楷体_GB2312" w:hint="eastAsia"/>
          <w:b/>
          <w:bCs/>
          <w:sz w:val="32"/>
          <w:szCs w:val="32"/>
        </w:rPr>
        <w:t>产教融合促发展，东迁西归促共富</w:t>
      </w:r>
    </w:p>
    <w:p w14:paraId="15901A60"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永康市职业技术学校组织落实的东迁西归项目，对于促进永康五金产业经济发展起到了巨大推动作用，学校的责任是落实把产教融合在一起，促进经济发展，在此基础上延伸开展各类活动，让东迁西归这棵大树落地生根生长茂盛。东迁西归促共富，中华民族一家亲系列培训活动有声有色。受浙江省民宗委委托，“浙江省各族群众互嵌式交流计划</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华永康东迁西归促共富活动在永康五金技师学部举行。中新网，永康融媒体中心先后在电视，广播，报纸等平台上对本次活动进行了宣传报道。活动意在打造各族人民牢固树立休戚与共、荣辱与共、生死与共、命运与共的共同体理念，让中华民族共同体意识在各族青年心中扎根、开花、结果。</w:t>
      </w:r>
    </w:p>
    <w:p w14:paraId="54508919"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日，在石柱镇人民政府的大会议室里，来自云南、贵州、四川、江西、湖南等中西部地区</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个民族的永康市职业技术学校学生汇聚一堂，举行浙江省各族群众互嵌式交流计划—金华（永康）“之江同心·石榴红</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东迁西归促共富”培训班结业仪式。五天的时间里，同学们不仅学习了</w:t>
      </w:r>
      <w:r>
        <w:rPr>
          <w:rFonts w:ascii="Times New Roman" w:eastAsia="仿宋_GB2312" w:hAnsi="Times New Roman" w:cs="Times New Roman" w:hint="eastAsia"/>
          <w:sz w:val="32"/>
          <w:szCs w:val="32"/>
        </w:rPr>
        <w:lastRenderedPageBreak/>
        <w:t>茶艺、艺术剪纸、园艺布景、中式美食等技能课程。还学习贯彻党的二十大精神，参加了爱国主义教育基地研学、高新技术企业实训等，增进了同学们对新时代的中国故事、中华传统文化、地方发展历程与新貌的了解，进一步夯实“三个离不开”“五个认同”的思想根基。</w:t>
      </w:r>
    </w:p>
    <w:p w14:paraId="30A87513"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培训还邀请到三位专家为学员开设了三堂讲座。永康市委党校陈永强老师为大家解读党的二十大精神，除培训班学员外，全校师生通过线上直播方式共同学习了这一课。同样来自永康市委党校的李兴旺老师为学员们讲解了永康的工业发展史，让来自全国各地的培训班各族学员进一步认识永康、了解永康，引导他们将自身专业学习与地方产业发展紧密结合，走好将来的“西归”就业创业之路。该校程欣荣老师引领学员们重温民族大融合的历史，重点阐述了三国两晋南北朝的民族融合史和新中国的民族政策，加深了学员们对中华民族“多元一体”格局的理解和认识。</w:t>
      </w:r>
    </w:p>
    <w:p w14:paraId="49A03072" w14:textId="77777777" w:rsidR="00A41950" w:rsidRDefault="00000000">
      <w:pPr>
        <w:spacing w:line="540" w:lineRule="exact"/>
        <w:ind w:firstLineChars="200" w:firstLine="640"/>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 xml:space="preserve">7.4 </w:t>
      </w:r>
      <w:r>
        <w:rPr>
          <w:rFonts w:ascii="Times New Roman" w:eastAsia="楷体_GB2312" w:hAnsi="Times New Roman" w:cs="楷体_GB2312" w:hint="eastAsia"/>
          <w:b/>
          <w:bCs/>
          <w:sz w:val="32"/>
          <w:szCs w:val="32"/>
        </w:rPr>
        <w:t>“筑巢引凤”推行电商专业本土化现代学徒制</w:t>
      </w:r>
    </w:p>
    <w:p w14:paraId="216F5763"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筑巢引凤栖，花开蝶自来。聚焦义乌“小商品之都”建设、“电商换市”需求，义乌市城镇职业技术学校不断深化产教融合，从十二五开始探索引企入校的做法，先后引入百盛电商、汇汇电商、励梦文化、梓晨电商、北商电子商务等公司入驻校园，在校企合作、实用技能型人才培养上走出了自己的道路。在实践过程中，校企双方不断优化磨合，积极探索“商学融合，创学合一”的校企“双元”培育新范式，开展“企业员工孵化营”培养机制，让学生毕业就能顺利就业，为企业定向输送专业化高技能人才。</w:t>
      </w:r>
    </w:p>
    <w:p w14:paraId="47783FDD"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案例针对在推进现代学徒制过程中出现的企业远离学校、企业场地、学生实践工位不够问题，学校创新性地破除传统校企合作模式，推出“引企入校，共建园区”，先后建成</w:t>
      </w:r>
      <w:r>
        <w:rPr>
          <w:rFonts w:ascii="Times New Roman" w:eastAsia="仿宋_GB2312" w:hAnsi="Times New Roman" w:cs="Times New Roman" w:hint="eastAsia"/>
          <w:sz w:val="32"/>
          <w:szCs w:val="32"/>
        </w:rPr>
        <w:t>1500</w:t>
      </w:r>
      <w:r>
        <w:rPr>
          <w:rFonts w:ascii="Times New Roman" w:eastAsia="仿宋_GB2312" w:hAnsi="Times New Roman" w:cs="Times New Roman" w:hint="eastAsia"/>
          <w:sz w:val="32"/>
          <w:szCs w:val="32"/>
        </w:rPr>
        <w:t>平方米的电商园、</w:t>
      </w:r>
      <w:r>
        <w:rPr>
          <w:rFonts w:ascii="Times New Roman" w:eastAsia="仿宋_GB2312" w:hAnsi="Times New Roman" w:cs="Times New Roman" w:hint="eastAsia"/>
          <w:sz w:val="32"/>
          <w:szCs w:val="32"/>
        </w:rPr>
        <w:t>800</w:t>
      </w:r>
      <w:r>
        <w:rPr>
          <w:rFonts w:ascii="Times New Roman" w:eastAsia="仿宋_GB2312" w:hAnsi="Times New Roman" w:cs="Times New Roman" w:hint="eastAsia"/>
          <w:sz w:val="32"/>
          <w:szCs w:val="32"/>
        </w:rPr>
        <w:t>平米的创业孵化园、</w:t>
      </w:r>
      <w:r>
        <w:rPr>
          <w:rFonts w:ascii="Times New Roman" w:eastAsia="仿宋_GB2312" w:hAnsi="Times New Roman" w:cs="Times New Roman" w:hint="eastAsia"/>
          <w:sz w:val="32"/>
          <w:szCs w:val="32"/>
        </w:rPr>
        <w:t>3000</w:t>
      </w:r>
      <w:r>
        <w:rPr>
          <w:rFonts w:ascii="Times New Roman" w:eastAsia="仿宋_GB2312" w:hAnsi="Times New Roman" w:cs="Times New Roman" w:hint="eastAsia"/>
          <w:sz w:val="32"/>
          <w:szCs w:val="32"/>
        </w:rPr>
        <w:t>平米电子商务产教融合基地。所谓“筑巢引凤栖”，先后吸引了浙江梓晨布艺有限公司、浙江庭乐家居用品有限公司、浙江浪士威电子商务有限公司等多家企业进校园。引企入校，工学结合，提高本土校企合作深度与广度；形成商学融合，能力递进本土特色现代学徒制人才培养方案；创新师傅引领，双导师制教学组织方式；形成与现代学徒制相适应的校企联合培养、共同考核、双向选择教学管理与运行机制；校企共育人才，助推小微电商企业做强做大，服务地方经济。</w:t>
      </w:r>
    </w:p>
    <w:p w14:paraId="6B36E563" w14:textId="77777777" w:rsidR="00A41950" w:rsidRDefault="00000000">
      <w:pPr>
        <w:pStyle w:val="aa"/>
        <w:widowControl/>
        <w:wordWrap w:val="0"/>
        <w:adjustRightInd w:val="0"/>
        <w:spacing w:beforeAutospacing="0" w:afterAutospacing="0" w:line="540" w:lineRule="exact"/>
        <w:ind w:firstLineChars="200" w:firstLine="640"/>
        <w:jc w:val="both"/>
        <w:rPr>
          <w:rFonts w:ascii="黑体" w:eastAsia="黑体" w:hAnsi="黑体" w:cs="黑体"/>
          <w:sz w:val="32"/>
          <w:szCs w:val="32"/>
          <w:lang w:bidi="ar"/>
        </w:rPr>
      </w:pPr>
      <w:bookmarkStart w:id="116" w:name="_Toc1708004989_WPSOffice_Level1"/>
      <w:bookmarkStart w:id="117" w:name="_Toc21579"/>
      <w:bookmarkStart w:id="118" w:name="_Toc642"/>
      <w:bookmarkStart w:id="119" w:name="_Toc262415237_WPSOffice_Level1"/>
      <w:bookmarkStart w:id="120" w:name="_Toc1561"/>
      <w:bookmarkStart w:id="121" w:name="_Toc19163"/>
      <w:r>
        <w:rPr>
          <w:rFonts w:ascii="黑体" w:eastAsia="黑体" w:hAnsi="黑体" w:cs="黑体" w:hint="eastAsia"/>
          <w:sz w:val="32"/>
          <w:szCs w:val="32"/>
          <w:lang w:bidi="ar"/>
        </w:rPr>
        <w:t>8.学校党建工作情况</w:t>
      </w:r>
      <w:bookmarkEnd w:id="116"/>
      <w:bookmarkEnd w:id="117"/>
      <w:bookmarkEnd w:id="118"/>
      <w:bookmarkEnd w:id="119"/>
      <w:bookmarkEnd w:id="120"/>
      <w:bookmarkEnd w:id="121"/>
    </w:p>
    <w:p w14:paraId="340AFA95" w14:textId="77777777" w:rsidR="00A41950" w:rsidRDefault="00000000">
      <w:pPr>
        <w:spacing w:line="5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各中职学校党建工作深入践行新时代党的建设总体要求和新时代党的组织路线，认真切实履行党组织职责，紧扣核心任务，在抓实抓严抓细常规性工作的同时，以开展党史学习教育为重点，坚持党建与教育共同推进，落实学校的各项举措，开创党建工作的新局面。</w:t>
      </w:r>
    </w:p>
    <w:p w14:paraId="243BE419" w14:textId="77777777" w:rsidR="00A41950" w:rsidRDefault="00000000">
      <w:pPr>
        <w:pStyle w:val="a0"/>
        <w:spacing w:line="540" w:lineRule="exact"/>
        <w:ind w:firstLineChars="200" w:firstLine="640"/>
        <w:rPr>
          <w:rFonts w:ascii="Times New Roman" w:eastAsia="楷体_GB2312" w:hAnsi="Times New Roman" w:cs="楷体_GB2312"/>
          <w:b/>
          <w:bCs/>
          <w:color w:val="auto"/>
          <w:kern w:val="2"/>
          <w:sz w:val="32"/>
          <w:szCs w:val="32"/>
        </w:rPr>
      </w:pPr>
      <w:bookmarkStart w:id="122" w:name="_Toc63168786"/>
      <w:r>
        <w:rPr>
          <w:rFonts w:ascii="Times New Roman" w:eastAsia="楷体_GB2312" w:hAnsi="Times New Roman" w:cs="楷体_GB2312" w:hint="eastAsia"/>
          <w:b/>
          <w:bCs/>
          <w:color w:val="auto"/>
          <w:kern w:val="2"/>
          <w:sz w:val="32"/>
          <w:szCs w:val="32"/>
        </w:rPr>
        <w:t xml:space="preserve">8.1 </w:t>
      </w:r>
      <w:r>
        <w:rPr>
          <w:rFonts w:ascii="Times New Roman" w:eastAsia="楷体_GB2312" w:hAnsi="Times New Roman" w:cs="楷体_GB2312" w:hint="eastAsia"/>
          <w:b/>
          <w:bCs/>
          <w:color w:val="auto"/>
          <w:kern w:val="2"/>
          <w:sz w:val="32"/>
          <w:szCs w:val="32"/>
        </w:rPr>
        <w:t>抓班子队伍建设，增强领导组织能力</w:t>
      </w:r>
      <w:bookmarkEnd w:id="122"/>
    </w:p>
    <w:p w14:paraId="28AA4EE0" w14:textId="13DCE40E" w:rsidR="00A41950" w:rsidRDefault="00000000">
      <w:pPr>
        <w:pStyle w:val="a0"/>
        <w:spacing w:line="540" w:lineRule="exact"/>
        <w:ind w:firstLineChars="200" w:firstLine="640"/>
        <w:rPr>
          <w:rFonts w:ascii="Times New Roman" w:eastAsia="仿宋_GB2312" w:hAnsi="Times New Roman"/>
          <w:color w:val="auto"/>
          <w:kern w:val="2"/>
          <w:sz w:val="32"/>
          <w:szCs w:val="32"/>
        </w:rPr>
      </w:pPr>
      <w:r>
        <w:rPr>
          <w:rFonts w:ascii="Times New Roman" w:eastAsia="仿宋_GB2312" w:hAnsi="Times New Roman" w:hint="eastAsia"/>
          <w:color w:val="auto"/>
          <w:kern w:val="2"/>
          <w:sz w:val="32"/>
          <w:szCs w:val="32"/>
        </w:rPr>
        <w:t>注重领导班子思想建设、组织建设和作风建设，将思想政治建设放在首位，加强对党员干部的教育培训工作；根据学校发展实际情况，深入贯彻学习党的二十大精神以及“不忘初心</w:t>
      </w:r>
      <w:r w:rsidR="00A0239E">
        <w:rPr>
          <w:rFonts w:ascii="Times New Roman" w:eastAsia="仿宋_GB2312" w:hAnsi="Times New Roman" w:hint="eastAsia"/>
          <w:color w:val="auto"/>
          <w:kern w:val="2"/>
          <w:sz w:val="32"/>
          <w:szCs w:val="32"/>
        </w:rPr>
        <w:t>、</w:t>
      </w:r>
      <w:r>
        <w:rPr>
          <w:rFonts w:ascii="Times New Roman" w:eastAsia="仿宋_GB2312" w:hAnsi="Times New Roman" w:hint="eastAsia"/>
          <w:color w:val="auto"/>
          <w:kern w:val="2"/>
          <w:sz w:val="32"/>
          <w:szCs w:val="32"/>
        </w:rPr>
        <w:t>牢记使命”主题教育工作，团结协作，求真务实，勤政廉洁，形成较强的凝聚力和战斗力。</w:t>
      </w:r>
    </w:p>
    <w:p w14:paraId="28A0BF45" w14:textId="77777777" w:rsidR="00A41950" w:rsidRDefault="00000000">
      <w:pPr>
        <w:pStyle w:val="a0"/>
        <w:spacing w:line="540" w:lineRule="exact"/>
        <w:ind w:firstLineChars="200" w:firstLine="640"/>
        <w:rPr>
          <w:rFonts w:ascii="Times New Roman" w:eastAsia="楷体_GB2312" w:hAnsi="Times New Roman" w:cs="楷体_GB2312"/>
          <w:b/>
          <w:bCs/>
          <w:color w:val="auto"/>
          <w:kern w:val="2"/>
          <w:sz w:val="32"/>
          <w:szCs w:val="32"/>
        </w:rPr>
      </w:pPr>
      <w:bookmarkStart w:id="123" w:name="_Toc63168787"/>
      <w:r>
        <w:rPr>
          <w:rFonts w:ascii="Times New Roman" w:eastAsia="楷体_GB2312" w:hAnsi="Times New Roman" w:cs="楷体_GB2312" w:hint="eastAsia"/>
          <w:b/>
          <w:bCs/>
          <w:color w:val="auto"/>
          <w:kern w:val="2"/>
          <w:sz w:val="32"/>
          <w:szCs w:val="32"/>
        </w:rPr>
        <w:t xml:space="preserve">8.2 </w:t>
      </w:r>
      <w:r>
        <w:rPr>
          <w:rFonts w:ascii="Times New Roman" w:eastAsia="楷体_GB2312" w:hAnsi="Times New Roman" w:cs="楷体_GB2312" w:hint="eastAsia"/>
          <w:b/>
          <w:bCs/>
          <w:color w:val="auto"/>
          <w:kern w:val="2"/>
          <w:sz w:val="32"/>
          <w:szCs w:val="32"/>
        </w:rPr>
        <w:t>加强党员队伍建设，提升党员政治素质</w:t>
      </w:r>
      <w:bookmarkEnd w:id="123"/>
    </w:p>
    <w:p w14:paraId="39D67004" w14:textId="5E4357F7" w:rsidR="00A41950" w:rsidRDefault="00000000">
      <w:pPr>
        <w:pStyle w:val="a0"/>
        <w:spacing w:line="540" w:lineRule="exact"/>
        <w:ind w:firstLineChars="200" w:firstLine="640"/>
        <w:rPr>
          <w:rFonts w:ascii="Times New Roman" w:eastAsia="仿宋_GB2312" w:hAnsi="Times New Roman"/>
          <w:color w:val="auto"/>
          <w:kern w:val="2"/>
          <w:sz w:val="32"/>
          <w:szCs w:val="32"/>
        </w:rPr>
      </w:pPr>
      <w:r>
        <w:rPr>
          <w:rFonts w:ascii="Times New Roman" w:eastAsia="仿宋_GB2312" w:hAnsi="Times New Roman" w:hint="eastAsia"/>
          <w:color w:val="auto"/>
          <w:kern w:val="2"/>
          <w:sz w:val="32"/>
          <w:szCs w:val="32"/>
        </w:rPr>
        <w:lastRenderedPageBreak/>
        <w:t>注重党员队伍建设，加强党员教育，严格党员监督与管理，积极发挥党员的先锋模范带头作用。</w:t>
      </w:r>
      <w:r>
        <w:rPr>
          <w:rFonts w:ascii="Times New Roman" w:eastAsia="仿宋_GB2312" w:hAnsi="Times New Roman" w:hint="eastAsia"/>
          <w:color w:val="auto"/>
          <w:kern w:val="2"/>
          <w:sz w:val="32"/>
          <w:szCs w:val="32"/>
        </w:rPr>
        <w:t>2022</w:t>
      </w:r>
      <w:r>
        <w:rPr>
          <w:rFonts w:ascii="Times New Roman" w:eastAsia="仿宋_GB2312" w:hAnsi="Times New Roman" w:hint="eastAsia"/>
          <w:color w:val="auto"/>
          <w:kern w:val="2"/>
          <w:sz w:val="32"/>
          <w:szCs w:val="32"/>
        </w:rPr>
        <w:t>年，各中职学校强化廉政教育主题学习，以主题教育活动为契机，深入学习《习近平关于“不忘初心</w:t>
      </w:r>
      <w:r w:rsidR="00A0239E">
        <w:rPr>
          <w:rFonts w:ascii="Times New Roman" w:eastAsia="仿宋_GB2312" w:hAnsi="Times New Roman" w:hint="eastAsia"/>
          <w:color w:val="auto"/>
          <w:kern w:val="2"/>
          <w:sz w:val="32"/>
          <w:szCs w:val="32"/>
        </w:rPr>
        <w:t>、</w:t>
      </w:r>
      <w:r>
        <w:rPr>
          <w:rFonts w:ascii="Times New Roman" w:eastAsia="仿宋_GB2312" w:hAnsi="Times New Roman" w:hint="eastAsia"/>
          <w:color w:val="auto"/>
          <w:kern w:val="2"/>
          <w:sz w:val="32"/>
          <w:szCs w:val="32"/>
        </w:rPr>
        <w:t>牢记使命”论述摘编》、《习近平新时代中国特色社会主义思想学习纲要》等内容，深刻领悟习近平新时代中国特色社会主义思想，不断增强“四个意识”、坚决做到“两个维护”、坚定“四个自信”。通过召开主题党日活动，集中学习《中国共产党廉洁自律准则》、《中国共产党纪律处分条例》等相关内容，提升自身政治觉悟，强化自身纪律意识。</w:t>
      </w:r>
    </w:p>
    <w:p w14:paraId="72941AE6" w14:textId="77777777" w:rsidR="00A41950" w:rsidRDefault="00000000">
      <w:pPr>
        <w:pStyle w:val="a0"/>
        <w:spacing w:line="540" w:lineRule="exact"/>
        <w:ind w:firstLineChars="200" w:firstLine="640"/>
        <w:rPr>
          <w:rFonts w:ascii="Times New Roman" w:eastAsia="楷体_GB2312" w:hAnsi="Times New Roman" w:cs="楷体_GB2312"/>
          <w:b/>
          <w:bCs/>
          <w:color w:val="auto"/>
          <w:kern w:val="2"/>
          <w:sz w:val="32"/>
          <w:szCs w:val="32"/>
        </w:rPr>
      </w:pPr>
      <w:r>
        <w:rPr>
          <w:rFonts w:ascii="Times New Roman" w:eastAsia="楷体_GB2312" w:hAnsi="Times New Roman" w:cs="楷体_GB2312" w:hint="eastAsia"/>
          <w:b/>
          <w:bCs/>
          <w:color w:val="auto"/>
          <w:kern w:val="2"/>
          <w:sz w:val="32"/>
          <w:szCs w:val="32"/>
        </w:rPr>
        <w:t xml:space="preserve">8.3 </w:t>
      </w:r>
      <w:r>
        <w:rPr>
          <w:rFonts w:ascii="Times New Roman" w:eastAsia="楷体_GB2312" w:hAnsi="Times New Roman" w:cs="楷体_GB2312" w:hint="eastAsia"/>
          <w:b/>
          <w:bCs/>
          <w:color w:val="auto"/>
          <w:kern w:val="2"/>
          <w:sz w:val="32"/>
          <w:szCs w:val="32"/>
        </w:rPr>
        <w:t>加强意识形态建设，落实党员工作责任</w:t>
      </w:r>
    </w:p>
    <w:p w14:paraId="36D8D467" w14:textId="77777777" w:rsidR="00A41950" w:rsidRDefault="00000000">
      <w:pPr>
        <w:pStyle w:val="a0"/>
        <w:spacing w:line="540" w:lineRule="exact"/>
        <w:ind w:firstLineChars="200" w:firstLine="640"/>
        <w:rPr>
          <w:rFonts w:ascii="Times New Roman" w:eastAsia="仿宋_GB2312" w:hAnsi="Times New Roman"/>
          <w:color w:val="auto"/>
          <w:kern w:val="2"/>
          <w:sz w:val="32"/>
          <w:szCs w:val="32"/>
        </w:rPr>
      </w:pPr>
      <w:r>
        <w:rPr>
          <w:rFonts w:ascii="Times New Roman" w:eastAsia="仿宋_GB2312" w:hAnsi="Times New Roman" w:hint="eastAsia"/>
          <w:color w:val="auto"/>
          <w:kern w:val="2"/>
          <w:sz w:val="32"/>
          <w:szCs w:val="32"/>
        </w:rPr>
        <w:t>坚持全面从严治党，全面加强党对意识形态工作领导，落实意识形态工作责任。坚持以习近平新时代中国特色社会主义思想为指导，认真贯彻党的教育方针，大力开展党建质量提升行动，充分发挥党支部的战斗堡垒作用；严格遵守党费工作制度，规范执行党员发展工作制度。认真落实学校党委主体责任和学校纪委监督责任，进一步加强作风建设的政治站位和行动自觉，强化底线意识防风险，深入推进清廉校园建设。</w:t>
      </w:r>
    </w:p>
    <w:p w14:paraId="37594E28" w14:textId="77777777" w:rsidR="00A41950" w:rsidRDefault="00000000">
      <w:pPr>
        <w:pStyle w:val="aa"/>
        <w:widowControl/>
        <w:wordWrap w:val="0"/>
        <w:adjustRightInd w:val="0"/>
        <w:spacing w:beforeAutospacing="0" w:afterAutospacing="0" w:line="540" w:lineRule="exact"/>
        <w:ind w:firstLineChars="200" w:firstLine="640"/>
        <w:jc w:val="both"/>
        <w:rPr>
          <w:rFonts w:ascii="黑体" w:eastAsia="黑体" w:hAnsi="黑体" w:cs="黑体"/>
          <w:sz w:val="32"/>
          <w:szCs w:val="32"/>
          <w:lang w:bidi="ar"/>
        </w:rPr>
      </w:pPr>
      <w:bookmarkStart w:id="124" w:name="_Toc3080"/>
      <w:bookmarkStart w:id="125" w:name="_Toc556381526_WPSOffice_Level1"/>
      <w:bookmarkStart w:id="126" w:name="_Toc1202"/>
      <w:bookmarkStart w:id="127" w:name="_Toc1361870216_WPSOffice_Level1"/>
      <w:bookmarkStart w:id="128" w:name="_Toc26103"/>
      <w:bookmarkStart w:id="129" w:name="_Toc16582"/>
      <w:r>
        <w:rPr>
          <w:rFonts w:ascii="黑体" w:eastAsia="黑体" w:hAnsi="黑体" w:cs="黑体" w:hint="eastAsia"/>
          <w:sz w:val="32"/>
          <w:szCs w:val="32"/>
          <w:lang w:bidi="ar"/>
        </w:rPr>
        <w:t>9.主要问题和</w:t>
      </w:r>
      <w:bookmarkEnd w:id="124"/>
      <w:bookmarkEnd w:id="125"/>
      <w:bookmarkEnd w:id="126"/>
      <w:bookmarkEnd w:id="127"/>
      <w:bookmarkEnd w:id="128"/>
      <w:bookmarkEnd w:id="129"/>
      <w:r>
        <w:rPr>
          <w:rFonts w:ascii="黑体" w:eastAsia="黑体" w:hAnsi="黑体" w:cs="黑体" w:hint="eastAsia"/>
          <w:sz w:val="32"/>
          <w:szCs w:val="32"/>
          <w:lang w:bidi="ar"/>
        </w:rPr>
        <w:t>下步工作</w:t>
      </w:r>
    </w:p>
    <w:p w14:paraId="78182D18" w14:textId="77777777" w:rsidR="00A41950" w:rsidRDefault="00000000">
      <w:pPr>
        <w:spacing w:line="540" w:lineRule="exact"/>
        <w:ind w:firstLine="640"/>
        <w:outlineLvl w:val="1"/>
        <w:rPr>
          <w:rFonts w:ascii="Times New Roman" w:eastAsia="楷体_GB2312" w:hAnsi="Times New Roman" w:cs="楷体_GB2312"/>
          <w:b/>
          <w:bCs/>
          <w:sz w:val="32"/>
          <w:szCs w:val="32"/>
        </w:rPr>
      </w:pPr>
      <w:bookmarkStart w:id="130" w:name="_Toc345"/>
      <w:bookmarkStart w:id="131" w:name="_Toc15450"/>
      <w:bookmarkStart w:id="132" w:name="_Toc26315"/>
      <w:bookmarkStart w:id="133" w:name="_Toc22799"/>
      <w:r>
        <w:rPr>
          <w:rFonts w:ascii="Times New Roman" w:eastAsia="楷体_GB2312" w:hAnsi="Times New Roman" w:cs="楷体_GB2312" w:hint="eastAsia"/>
          <w:b/>
          <w:bCs/>
          <w:sz w:val="32"/>
          <w:szCs w:val="32"/>
        </w:rPr>
        <w:t xml:space="preserve">9.1 </w:t>
      </w:r>
      <w:r>
        <w:rPr>
          <w:rFonts w:ascii="Times New Roman" w:eastAsia="楷体_GB2312" w:hAnsi="Times New Roman" w:cs="楷体_GB2312" w:hint="eastAsia"/>
          <w:b/>
          <w:bCs/>
          <w:sz w:val="32"/>
          <w:szCs w:val="32"/>
        </w:rPr>
        <w:t>存在的主要问题</w:t>
      </w:r>
      <w:bookmarkEnd w:id="130"/>
      <w:bookmarkEnd w:id="131"/>
      <w:bookmarkEnd w:id="132"/>
      <w:bookmarkEnd w:id="133"/>
    </w:p>
    <w:p w14:paraId="5286E662" w14:textId="77777777" w:rsidR="00A41950" w:rsidRDefault="0000000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9.1.1 </w:t>
      </w:r>
      <w:r>
        <w:rPr>
          <w:rFonts w:ascii="楷体_GB2312" w:eastAsia="楷体_GB2312" w:hAnsi="楷体_GB2312" w:cs="楷体_GB2312" w:hint="eastAsia"/>
          <w:sz w:val="32"/>
          <w:szCs w:val="32"/>
        </w:rPr>
        <w:t>产教融合工作有待进一步深化</w:t>
      </w:r>
    </w:p>
    <w:p w14:paraId="1C411066" w14:textId="77777777" w:rsidR="00A41950" w:rsidRDefault="00000000">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产教融合存在四个突出问题：一是产教融合实效性不够理想。产教融合实践基地、实习实训基地等存在着“重教轻产”或“有产无教”等情况，校企合作尚处于浅层次状态，</w:t>
      </w:r>
      <w:r>
        <w:rPr>
          <w:rFonts w:ascii="仿宋_GB2312" w:eastAsia="仿宋_GB2312" w:hAnsi="仿宋_GB2312" w:cs="仿宋_GB2312" w:hint="eastAsia"/>
          <w:sz w:val="32"/>
          <w:szCs w:val="32"/>
        </w:rPr>
        <w:lastRenderedPageBreak/>
        <w:t>未形成真正的协同育人机制。二是产教衔接不够及时。专业调整总是滞后于产业的转型，人才的培养总是落后于人才需求。三是教师知识与技术更新较为缓慢。教师囿于学校的教学，很少有机会接触行业产业新技术、新标准，存在知识技</w:t>
      </w:r>
      <w:r>
        <w:rPr>
          <w:rFonts w:ascii="Times New Roman" w:eastAsia="仿宋_GB2312" w:hAnsi="Times New Roman" w:cs="Times New Roman" w:hint="eastAsia"/>
          <w:sz w:val="32"/>
          <w:szCs w:val="32"/>
        </w:rPr>
        <w:t>术更新慢的</w:t>
      </w:r>
      <w:r>
        <w:rPr>
          <w:rFonts w:ascii="Times New Roman" w:eastAsia="仿宋_GB2312" w:hAnsi="Times New Roman" w:cs="Times New Roman" w:hint="eastAsia"/>
          <w:sz w:val="32"/>
          <w:szCs w:val="32"/>
          <w:lang w:eastAsia="zh-Hans"/>
        </w:rPr>
        <w:t>情况</w:t>
      </w:r>
      <w:r>
        <w:rPr>
          <w:rFonts w:ascii="Times New Roman" w:eastAsia="仿宋_GB2312" w:hAnsi="Times New Roman" w:cs="Times New Roman" w:hint="eastAsia"/>
          <w:sz w:val="32"/>
          <w:szCs w:val="32"/>
        </w:rPr>
        <w:t>。四是</w:t>
      </w:r>
      <w:r>
        <w:rPr>
          <w:rFonts w:ascii="Times New Roman" w:eastAsia="仿宋_GB2312" w:hAnsi="Times New Roman" w:cs="Times New Roman"/>
          <w:sz w:val="32"/>
          <w:szCs w:val="32"/>
        </w:rPr>
        <w:t>1+X</w:t>
      </w:r>
      <w:r>
        <w:rPr>
          <w:rFonts w:ascii="Times New Roman" w:eastAsia="仿宋_GB2312" w:hAnsi="Times New Roman" w:cs="Times New Roman" w:hint="eastAsia"/>
          <w:sz w:val="32"/>
          <w:szCs w:val="32"/>
        </w:rPr>
        <w:t>证书制度实施有待进一步规范。</w:t>
      </w:r>
      <w:r>
        <w:rPr>
          <w:rFonts w:ascii="Times New Roman" w:eastAsia="仿宋_GB2312" w:hAnsi="Times New Roman" w:cs="Times New Roman" w:hint="eastAsia"/>
          <w:sz w:val="32"/>
          <w:szCs w:val="32"/>
        </w:rPr>
        <w:t>1+X</w:t>
      </w:r>
      <w:r>
        <w:rPr>
          <w:rFonts w:ascii="Times New Roman" w:eastAsia="仿宋_GB2312" w:hAnsi="Times New Roman" w:cs="Times New Roman" w:hint="eastAsia"/>
          <w:sz w:val="32"/>
          <w:szCs w:val="32"/>
        </w:rPr>
        <w:t>证书是企</w:t>
      </w:r>
      <w:r>
        <w:rPr>
          <w:rFonts w:ascii="仿宋_GB2312" w:eastAsia="仿宋_GB2312" w:hAnsi="仿宋_GB2312" w:cs="仿宋_GB2312" w:hint="eastAsia"/>
          <w:sz w:val="32"/>
          <w:szCs w:val="32"/>
        </w:rPr>
        <w:t>业参与职业教育的良好方式，但存在考证费用无标准，考证质量监督体系不健全，证书的社会公信力不强等问题。因此，学校也存在费用支出无保障，证书类型选择难，不敢大胆推行等困惑。</w:t>
      </w:r>
    </w:p>
    <w:p w14:paraId="071EE7E2" w14:textId="77777777" w:rsidR="00A41950" w:rsidRDefault="00000000">
      <w:pPr>
        <w:spacing w:line="54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9.1.2 </w:t>
      </w:r>
      <w:r>
        <w:rPr>
          <w:rFonts w:ascii="楷体_GB2312" w:eastAsia="楷体_GB2312" w:hAnsi="楷体_GB2312" w:cs="楷体_GB2312" w:hint="eastAsia"/>
          <w:sz w:val="32"/>
          <w:szCs w:val="32"/>
        </w:rPr>
        <w:t>统筹职业教育工作思路有待进一步扩展</w:t>
      </w:r>
    </w:p>
    <w:p w14:paraId="47B27FE0" w14:textId="77777777" w:rsidR="00A41950" w:rsidRDefault="00000000">
      <w:pPr>
        <w:spacing w:line="540" w:lineRule="exact"/>
        <w:ind w:firstLineChars="200" w:firstLine="640"/>
        <w:rPr>
          <w:sz w:val="32"/>
          <w:szCs w:val="32"/>
        </w:rPr>
      </w:pPr>
      <w:r>
        <w:rPr>
          <w:rFonts w:ascii="Times New Roman" w:eastAsia="仿宋_GB2312" w:hAnsi="Times New Roman" w:hint="eastAsia"/>
          <w:sz w:val="32"/>
          <w:szCs w:val="32"/>
        </w:rPr>
        <w:t>统筹职业教育存在的主要困难有：一是职业学校的多头管理增加了教师流动、专业调整的难度。二是市、县两级财政独立设置，对职教资源的统筹也比较困难。</w:t>
      </w:r>
    </w:p>
    <w:p w14:paraId="25E085C0" w14:textId="77777777" w:rsidR="00A41950" w:rsidRDefault="00000000">
      <w:pPr>
        <w:spacing w:line="540" w:lineRule="exact"/>
        <w:ind w:firstLine="640"/>
        <w:outlineLvl w:val="1"/>
        <w:rPr>
          <w:rFonts w:ascii="Times New Roman" w:eastAsia="楷体_GB2312" w:hAnsi="Times New Roman" w:cs="楷体_GB2312"/>
          <w:b/>
          <w:bCs/>
          <w:sz w:val="32"/>
          <w:szCs w:val="32"/>
        </w:rPr>
      </w:pPr>
      <w:bookmarkStart w:id="134" w:name="_Toc25717"/>
      <w:bookmarkStart w:id="135" w:name="_Toc6519"/>
      <w:bookmarkStart w:id="136" w:name="_Toc13725"/>
      <w:bookmarkStart w:id="137" w:name="_Toc30322"/>
      <w:bookmarkStart w:id="138" w:name="_Toc517274237"/>
      <w:bookmarkStart w:id="139" w:name="_Toc472604324"/>
      <w:r>
        <w:rPr>
          <w:rFonts w:ascii="Times New Roman" w:eastAsia="楷体_GB2312" w:hAnsi="Times New Roman" w:cs="楷体_GB2312" w:hint="eastAsia"/>
          <w:b/>
          <w:bCs/>
          <w:sz w:val="32"/>
          <w:szCs w:val="32"/>
        </w:rPr>
        <w:t xml:space="preserve">9.2 </w:t>
      </w:r>
      <w:bookmarkEnd w:id="134"/>
      <w:bookmarkEnd w:id="135"/>
      <w:bookmarkEnd w:id="136"/>
      <w:bookmarkEnd w:id="137"/>
      <w:r>
        <w:rPr>
          <w:rFonts w:ascii="Times New Roman" w:eastAsia="楷体_GB2312" w:hAnsi="Times New Roman" w:cs="楷体_GB2312" w:hint="eastAsia"/>
          <w:b/>
          <w:bCs/>
          <w:sz w:val="32"/>
          <w:szCs w:val="32"/>
        </w:rPr>
        <w:t>下步工作</w:t>
      </w:r>
    </w:p>
    <w:bookmarkEnd w:id="138"/>
    <w:bookmarkEnd w:id="139"/>
    <w:p w14:paraId="3177D444"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9.2.1</w:t>
      </w:r>
      <w:r>
        <w:rPr>
          <w:rFonts w:ascii="Times New Roman" w:eastAsia="仿宋_GB2312" w:hAnsi="Times New Roman" w:cs="Times New Roman"/>
          <w:sz w:val="32"/>
          <w:szCs w:val="32"/>
        </w:rPr>
        <w:t>继续推进职业院校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建设。结合我市经济社会及职成教事业发展的实际，加强统筹与监管，继续推进职业院校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高水平职业学校和专业建设计划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所中职高水平学校建设、</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个高水平建设专业），确保项目建设如期、高质量完成并通过验收。</w:t>
      </w:r>
    </w:p>
    <w:p w14:paraId="5D171369"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9.2.2</w:t>
      </w:r>
      <w:r>
        <w:rPr>
          <w:rFonts w:ascii="Times New Roman" w:eastAsia="仿宋_GB2312" w:hAnsi="Times New Roman" w:cs="Times New Roman"/>
          <w:sz w:val="32"/>
          <w:szCs w:val="32"/>
        </w:rPr>
        <w:t>做好产教融合深化工作。具体发展目标和发展计划，广泛宣传，积极动员市管辖职业院校深化产教融合项目，配合金华市发展和改革委员会做好浙江省产教融合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项目工作，督促立项单位做好项目建设，确保工作顺利开展。</w:t>
      </w:r>
    </w:p>
    <w:p w14:paraId="595093C3"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9.2.3</w:t>
      </w:r>
      <w:r>
        <w:rPr>
          <w:rFonts w:ascii="Times New Roman" w:eastAsia="仿宋_GB2312" w:hAnsi="Times New Roman" w:cs="Times New Roman"/>
          <w:sz w:val="32"/>
          <w:szCs w:val="32"/>
        </w:rPr>
        <w:t>继续推进</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证书试点工作。强对金华职业技术</w:t>
      </w:r>
      <w:r>
        <w:rPr>
          <w:rFonts w:ascii="Times New Roman" w:eastAsia="仿宋_GB2312" w:hAnsi="Times New Roman" w:cs="Times New Roman"/>
          <w:sz w:val="32"/>
          <w:szCs w:val="32"/>
        </w:rPr>
        <w:lastRenderedPageBreak/>
        <w:t>学院等</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所学校</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试点专业的指导，确保将</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证书制度试点与专业建设、课程建设、教师队伍建设等紧密结合，推进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“X”</w:t>
      </w:r>
      <w:r>
        <w:rPr>
          <w:rFonts w:ascii="Times New Roman" w:eastAsia="仿宋_GB2312" w:hAnsi="Times New Roman" w:cs="Times New Roman"/>
          <w:sz w:val="32"/>
          <w:szCs w:val="32"/>
        </w:rPr>
        <w:t>的有机融合，提升学生就业能力。</w:t>
      </w:r>
    </w:p>
    <w:p w14:paraId="034179E8" w14:textId="77777777" w:rsidR="00A41950"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9.2.4</w:t>
      </w:r>
      <w:r>
        <w:rPr>
          <w:rFonts w:ascii="Times New Roman" w:eastAsia="仿宋_GB2312" w:hAnsi="Times New Roman" w:cs="Times New Roman"/>
          <w:sz w:val="32"/>
          <w:szCs w:val="32"/>
        </w:rPr>
        <w:t>努力提升中职学校办学水平。以考试评价为抓手，提升中职学校教学质量；以综合评估为手段，推动学校工作整体提升；以品牌建设为导向，提升中职师资水平；以校际交流为手段，形成中职学校办学合力。通过班主任论坛、校长论坛、优秀实施方案与案例采集等形式，发现并推广各校有效做法与良好经验，促进我市中职学校共同发展。加强对中职学校发展考核力度，以考核促改革，以考评促发展。</w:t>
      </w:r>
    </w:p>
    <w:p w14:paraId="01EE7980" w14:textId="77777777" w:rsidR="00A41950" w:rsidRDefault="00A41950">
      <w:pPr>
        <w:spacing w:line="560" w:lineRule="exact"/>
        <w:rPr>
          <w:rFonts w:ascii="Times New Roman" w:hAnsi="Times New Roman"/>
          <w:sz w:val="32"/>
          <w:szCs w:val="32"/>
        </w:rPr>
      </w:pPr>
    </w:p>
    <w:sectPr w:rsidR="00A41950">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3A63" w14:textId="77777777" w:rsidR="00264646" w:rsidRDefault="00264646">
      <w:r>
        <w:separator/>
      </w:r>
    </w:p>
  </w:endnote>
  <w:endnote w:type="continuationSeparator" w:id="0">
    <w:p w14:paraId="3F21EA97" w14:textId="77777777" w:rsidR="00264646" w:rsidRDefault="0026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Noto Sans Syriac Eastern"/>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A00002BF" w:usb1="184F6CFA" w:usb2="00000012" w:usb3="00000000" w:csb0="00040001"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C8A6" w14:textId="77777777" w:rsidR="00A41950" w:rsidRDefault="00000000">
    <w:pPr>
      <w:pStyle w:val="a8"/>
    </w:pPr>
    <w:r>
      <w:rPr>
        <w:noProof/>
      </w:rPr>
      <mc:AlternateContent>
        <mc:Choice Requires="wps">
          <w:drawing>
            <wp:anchor distT="0" distB="0" distL="114300" distR="114300" simplePos="0" relativeHeight="251659264" behindDoc="0" locked="0" layoutInCell="1" allowOverlap="1" wp14:anchorId="5B6DEA95" wp14:editId="22CD3A16">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3A1D4F" w14:textId="77777777" w:rsidR="00A41950" w:rsidRDefault="00000000">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6DEA95" id="_x0000_t202" coordsize="21600,21600" o:spt="202" path="m,l,21600r21600,l21600,xe">
              <v:stroke joinstyle="miter"/>
              <v:path gradientshapeok="t" o:connecttype="rect"/>
            </v:shapetype>
            <v:shape id="文本框 1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63A1D4F" w14:textId="77777777" w:rsidR="00A41950" w:rsidRDefault="00000000">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3F57" w14:textId="77777777" w:rsidR="00264646" w:rsidRDefault="00264646">
      <w:r>
        <w:separator/>
      </w:r>
    </w:p>
  </w:footnote>
  <w:footnote w:type="continuationSeparator" w:id="0">
    <w:p w14:paraId="3033A036" w14:textId="77777777" w:rsidR="00264646" w:rsidRDefault="00264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62A428B"/>
    <w:rsid w:val="662A428B"/>
    <w:rsid w:val="CEE6D4B3"/>
    <w:rsid w:val="D3CFEE6B"/>
    <w:rsid w:val="D5FD3480"/>
    <w:rsid w:val="D69F3395"/>
    <w:rsid w:val="D7FD7822"/>
    <w:rsid w:val="DB7354F1"/>
    <w:rsid w:val="DBDFFD11"/>
    <w:rsid w:val="E3F4FCAE"/>
    <w:rsid w:val="E6DF75CF"/>
    <w:rsid w:val="F5F71FF1"/>
    <w:rsid w:val="F79EC8C0"/>
    <w:rsid w:val="F9CEEB6B"/>
    <w:rsid w:val="FBF6C5EB"/>
    <w:rsid w:val="FBFAD90B"/>
    <w:rsid w:val="FBFFD311"/>
    <w:rsid w:val="FBFFE2D1"/>
    <w:rsid w:val="FCFFDEE4"/>
    <w:rsid w:val="FDFC1E28"/>
    <w:rsid w:val="FE734873"/>
    <w:rsid w:val="FEFF357C"/>
    <w:rsid w:val="FF8F395D"/>
    <w:rsid w:val="FF939365"/>
    <w:rsid w:val="FFDDAFA5"/>
    <w:rsid w:val="FFE7B531"/>
    <w:rsid w:val="FFFF3E11"/>
    <w:rsid w:val="001028AD"/>
    <w:rsid w:val="00103AEC"/>
    <w:rsid w:val="00264646"/>
    <w:rsid w:val="00317B2C"/>
    <w:rsid w:val="00347A8D"/>
    <w:rsid w:val="003537BB"/>
    <w:rsid w:val="00440204"/>
    <w:rsid w:val="00A0239E"/>
    <w:rsid w:val="00A31829"/>
    <w:rsid w:val="00A41950"/>
    <w:rsid w:val="00B0008C"/>
    <w:rsid w:val="00C52639"/>
    <w:rsid w:val="01945E46"/>
    <w:rsid w:val="019469CC"/>
    <w:rsid w:val="01BA26D8"/>
    <w:rsid w:val="01BF3919"/>
    <w:rsid w:val="01D55027"/>
    <w:rsid w:val="01E4783B"/>
    <w:rsid w:val="02334A8E"/>
    <w:rsid w:val="0251502B"/>
    <w:rsid w:val="029C6AF8"/>
    <w:rsid w:val="03170EF3"/>
    <w:rsid w:val="03591551"/>
    <w:rsid w:val="037906C0"/>
    <w:rsid w:val="038B2978"/>
    <w:rsid w:val="03F731C8"/>
    <w:rsid w:val="03FA6C13"/>
    <w:rsid w:val="04B21D79"/>
    <w:rsid w:val="04D46898"/>
    <w:rsid w:val="04E76451"/>
    <w:rsid w:val="04EC39FE"/>
    <w:rsid w:val="05000E58"/>
    <w:rsid w:val="05001AD0"/>
    <w:rsid w:val="052E051B"/>
    <w:rsid w:val="0544761E"/>
    <w:rsid w:val="058834CA"/>
    <w:rsid w:val="05BE2C28"/>
    <w:rsid w:val="05C447A7"/>
    <w:rsid w:val="05E71F92"/>
    <w:rsid w:val="064831D5"/>
    <w:rsid w:val="064D3CF5"/>
    <w:rsid w:val="06EB0C6E"/>
    <w:rsid w:val="070C13F1"/>
    <w:rsid w:val="07455A8F"/>
    <w:rsid w:val="074B6683"/>
    <w:rsid w:val="07B61912"/>
    <w:rsid w:val="082825AD"/>
    <w:rsid w:val="08334912"/>
    <w:rsid w:val="087D5604"/>
    <w:rsid w:val="089578D3"/>
    <w:rsid w:val="08A6667E"/>
    <w:rsid w:val="08D00E1B"/>
    <w:rsid w:val="08F62A25"/>
    <w:rsid w:val="08F93DBA"/>
    <w:rsid w:val="09096EDE"/>
    <w:rsid w:val="091D0423"/>
    <w:rsid w:val="09687D9E"/>
    <w:rsid w:val="09933F49"/>
    <w:rsid w:val="0A430082"/>
    <w:rsid w:val="0A4B0C54"/>
    <w:rsid w:val="0A657418"/>
    <w:rsid w:val="0A91460F"/>
    <w:rsid w:val="0B3D67BE"/>
    <w:rsid w:val="0B6719C3"/>
    <w:rsid w:val="0B8A5FA9"/>
    <w:rsid w:val="0B9A76FB"/>
    <w:rsid w:val="0B9E1382"/>
    <w:rsid w:val="0BD17106"/>
    <w:rsid w:val="0BF356B0"/>
    <w:rsid w:val="0BF8788E"/>
    <w:rsid w:val="0BFC049B"/>
    <w:rsid w:val="0BFC1596"/>
    <w:rsid w:val="0C5A4436"/>
    <w:rsid w:val="0C877DFC"/>
    <w:rsid w:val="0C99307F"/>
    <w:rsid w:val="0CA81CFE"/>
    <w:rsid w:val="0CC550CA"/>
    <w:rsid w:val="0CCA3347"/>
    <w:rsid w:val="0D700E3C"/>
    <w:rsid w:val="0D947329"/>
    <w:rsid w:val="0D986DD4"/>
    <w:rsid w:val="0DC52CF7"/>
    <w:rsid w:val="0DF16582"/>
    <w:rsid w:val="0DFC0FC2"/>
    <w:rsid w:val="0E0B49FB"/>
    <w:rsid w:val="0E373CA1"/>
    <w:rsid w:val="0E4F7936"/>
    <w:rsid w:val="0E6D16CA"/>
    <w:rsid w:val="0EEA68F2"/>
    <w:rsid w:val="0F170ECA"/>
    <w:rsid w:val="0F2C5C5D"/>
    <w:rsid w:val="0F93492B"/>
    <w:rsid w:val="0FAE5D2A"/>
    <w:rsid w:val="0FBA107B"/>
    <w:rsid w:val="0FC1364C"/>
    <w:rsid w:val="0FCE5B8E"/>
    <w:rsid w:val="10B01D98"/>
    <w:rsid w:val="10DE6D24"/>
    <w:rsid w:val="10E16EAF"/>
    <w:rsid w:val="11BC6797"/>
    <w:rsid w:val="11BE2E1A"/>
    <w:rsid w:val="12624C7B"/>
    <w:rsid w:val="12AF7793"/>
    <w:rsid w:val="12EE677B"/>
    <w:rsid w:val="130B1296"/>
    <w:rsid w:val="130B45F2"/>
    <w:rsid w:val="136D5662"/>
    <w:rsid w:val="13795BE1"/>
    <w:rsid w:val="13803151"/>
    <w:rsid w:val="13E212B0"/>
    <w:rsid w:val="13F451D1"/>
    <w:rsid w:val="14116327"/>
    <w:rsid w:val="14497165"/>
    <w:rsid w:val="145D5FFD"/>
    <w:rsid w:val="14620F6A"/>
    <w:rsid w:val="14797BC5"/>
    <w:rsid w:val="14A26EEE"/>
    <w:rsid w:val="14AA33EC"/>
    <w:rsid w:val="14D4275A"/>
    <w:rsid w:val="14F14CFB"/>
    <w:rsid w:val="150D7DD4"/>
    <w:rsid w:val="155C5F67"/>
    <w:rsid w:val="15AF2533"/>
    <w:rsid w:val="15BF3F4E"/>
    <w:rsid w:val="160B02AE"/>
    <w:rsid w:val="161167AB"/>
    <w:rsid w:val="16366590"/>
    <w:rsid w:val="167421C2"/>
    <w:rsid w:val="16D51C18"/>
    <w:rsid w:val="16F41F3B"/>
    <w:rsid w:val="16F677FC"/>
    <w:rsid w:val="17077060"/>
    <w:rsid w:val="170C63E4"/>
    <w:rsid w:val="17130EDD"/>
    <w:rsid w:val="1720190E"/>
    <w:rsid w:val="17363BA4"/>
    <w:rsid w:val="174419F7"/>
    <w:rsid w:val="17497E72"/>
    <w:rsid w:val="17860B66"/>
    <w:rsid w:val="17A47732"/>
    <w:rsid w:val="17B338EC"/>
    <w:rsid w:val="17BB1630"/>
    <w:rsid w:val="17D3427D"/>
    <w:rsid w:val="17FC0792"/>
    <w:rsid w:val="18170978"/>
    <w:rsid w:val="18171E46"/>
    <w:rsid w:val="18382B26"/>
    <w:rsid w:val="186D0EC6"/>
    <w:rsid w:val="18FA2473"/>
    <w:rsid w:val="190510D3"/>
    <w:rsid w:val="190C3389"/>
    <w:rsid w:val="191528C3"/>
    <w:rsid w:val="19194E8F"/>
    <w:rsid w:val="19523612"/>
    <w:rsid w:val="19866C79"/>
    <w:rsid w:val="1996301F"/>
    <w:rsid w:val="19E611F9"/>
    <w:rsid w:val="1A0B3D47"/>
    <w:rsid w:val="1A3B68AC"/>
    <w:rsid w:val="1A562F57"/>
    <w:rsid w:val="1AA228EC"/>
    <w:rsid w:val="1AC9517E"/>
    <w:rsid w:val="1B1A28C8"/>
    <w:rsid w:val="1BB3745A"/>
    <w:rsid w:val="1BB7637C"/>
    <w:rsid w:val="1BC62024"/>
    <w:rsid w:val="1BCF7667"/>
    <w:rsid w:val="1BF557B7"/>
    <w:rsid w:val="1BFE05C6"/>
    <w:rsid w:val="1C6A192B"/>
    <w:rsid w:val="1CB304DB"/>
    <w:rsid w:val="1CC734F5"/>
    <w:rsid w:val="1CE84F62"/>
    <w:rsid w:val="1D3E3961"/>
    <w:rsid w:val="1D64530A"/>
    <w:rsid w:val="1D752494"/>
    <w:rsid w:val="1DA95D71"/>
    <w:rsid w:val="1DBC74A5"/>
    <w:rsid w:val="1DE95047"/>
    <w:rsid w:val="1E2B3A95"/>
    <w:rsid w:val="1F436DDF"/>
    <w:rsid w:val="1F4908EA"/>
    <w:rsid w:val="1F6F1BD4"/>
    <w:rsid w:val="1FBB73CE"/>
    <w:rsid w:val="1FEF66D8"/>
    <w:rsid w:val="205421B2"/>
    <w:rsid w:val="20B723A4"/>
    <w:rsid w:val="20B950D2"/>
    <w:rsid w:val="20D80F95"/>
    <w:rsid w:val="211D3F77"/>
    <w:rsid w:val="21862BF3"/>
    <w:rsid w:val="21AC09C5"/>
    <w:rsid w:val="21C75656"/>
    <w:rsid w:val="21D554D4"/>
    <w:rsid w:val="21F21FE1"/>
    <w:rsid w:val="221839C1"/>
    <w:rsid w:val="222B7F47"/>
    <w:rsid w:val="222C0FB6"/>
    <w:rsid w:val="22526D31"/>
    <w:rsid w:val="22844662"/>
    <w:rsid w:val="228A2C2B"/>
    <w:rsid w:val="22FE3EB8"/>
    <w:rsid w:val="23582978"/>
    <w:rsid w:val="235E4B6D"/>
    <w:rsid w:val="236650CC"/>
    <w:rsid w:val="2386380F"/>
    <w:rsid w:val="238F0D4E"/>
    <w:rsid w:val="23C7110F"/>
    <w:rsid w:val="23FF1CB0"/>
    <w:rsid w:val="2417140E"/>
    <w:rsid w:val="249D6F28"/>
    <w:rsid w:val="24A47C69"/>
    <w:rsid w:val="24C93FC6"/>
    <w:rsid w:val="24F04D01"/>
    <w:rsid w:val="25195AD5"/>
    <w:rsid w:val="251A1D69"/>
    <w:rsid w:val="252E5AD9"/>
    <w:rsid w:val="256B73D8"/>
    <w:rsid w:val="25AB7672"/>
    <w:rsid w:val="25DA2899"/>
    <w:rsid w:val="262C46CE"/>
    <w:rsid w:val="264872C7"/>
    <w:rsid w:val="26666133"/>
    <w:rsid w:val="267F3F3D"/>
    <w:rsid w:val="26FB7565"/>
    <w:rsid w:val="27013E67"/>
    <w:rsid w:val="27424061"/>
    <w:rsid w:val="276B4712"/>
    <w:rsid w:val="2791466A"/>
    <w:rsid w:val="27A41EBE"/>
    <w:rsid w:val="27BF5D0B"/>
    <w:rsid w:val="28012975"/>
    <w:rsid w:val="281347EF"/>
    <w:rsid w:val="28A422A7"/>
    <w:rsid w:val="28BD72CE"/>
    <w:rsid w:val="28C23A45"/>
    <w:rsid w:val="28D07ED9"/>
    <w:rsid w:val="28FC7AAE"/>
    <w:rsid w:val="2900413F"/>
    <w:rsid w:val="290C1822"/>
    <w:rsid w:val="29136B49"/>
    <w:rsid w:val="29614EBC"/>
    <w:rsid w:val="2971504F"/>
    <w:rsid w:val="29B310C1"/>
    <w:rsid w:val="29CB2C33"/>
    <w:rsid w:val="29D97BEC"/>
    <w:rsid w:val="29E500AA"/>
    <w:rsid w:val="2A2F5144"/>
    <w:rsid w:val="2A6444CF"/>
    <w:rsid w:val="2A81752E"/>
    <w:rsid w:val="2A842F53"/>
    <w:rsid w:val="2AA35BEE"/>
    <w:rsid w:val="2AEB4998"/>
    <w:rsid w:val="2B1B51D5"/>
    <w:rsid w:val="2B494402"/>
    <w:rsid w:val="2B563C5F"/>
    <w:rsid w:val="2B5F31E9"/>
    <w:rsid w:val="2BD43739"/>
    <w:rsid w:val="2BDD548B"/>
    <w:rsid w:val="2BEC51DD"/>
    <w:rsid w:val="2C0057BC"/>
    <w:rsid w:val="2C30569E"/>
    <w:rsid w:val="2C467E77"/>
    <w:rsid w:val="2C4C0E9F"/>
    <w:rsid w:val="2C5F6A67"/>
    <w:rsid w:val="2CB72F2C"/>
    <w:rsid w:val="2CB97D72"/>
    <w:rsid w:val="2D78107A"/>
    <w:rsid w:val="2D9F0426"/>
    <w:rsid w:val="2DAE019A"/>
    <w:rsid w:val="2DB326A1"/>
    <w:rsid w:val="2DC75E69"/>
    <w:rsid w:val="2DE21DC3"/>
    <w:rsid w:val="2E026A38"/>
    <w:rsid w:val="2E0830E4"/>
    <w:rsid w:val="2E520F77"/>
    <w:rsid w:val="2E5927E0"/>
    <w:rsid w:val="2E647BBE"/>
    <w:rsid w:val="2E667F47"/>
    <w:rsid w:val="2E996456"/>
    <w:rsid w:val="2ED6542F"/>
    <w:rsid w:val="2F0D7FE9"/>
    <w:rsid w:val="2F5871F1"/>
    <w:rsid w:val="2FAF58E1"/>
    <w:rsid w:val="2FE14533"/>
    <w:rsid w:val="2FF71B4A"/>
    <w:rsid w:val="2FFF2124"/>
    <w:rsid w:val="302435FC"/>
    <w:rsid w:val="304F29C2"/>
    <w:rsid w:val="306276A8"/>
    <w:rsid w:val="306B1A9F"/>
    <w:rsid w:val="30AB6013"/>
    <w:rsid w:val="30B425D5"/>
    <w:rsid w:val="30C16D5F"/>
    <w:rsid w:val="30F04770"/>
    <w:rsid w:val="31414BF3"/>
    <w:rsid w:val="31672ACE"/>
    <w:rsid w:val="3193296F"/>
    <w:rsid w:val="31B066C5"/>
    <w:rsid w:val="31EA62D4"/>
    <w:rsid w:val="32735C70"/>
    <w:rsid w:val="32773F14"/>
    <w:rsid w:val="32E5175F"/>
    <w:rsid w:val="3308224C"/>
    <w:rsid w:val="331B2CD2"/>
    <w:rsid w:val="33333E73"/>
    <w:rsid w:val="334F6EF6"/>
    <w:rsid w:val="33CF06C6"/>
    <w:rsid w:val="34624AAD"/>
    <w:rsid w:val="346602EC"/>
    <w:rsid w:val="34851616"/>
    <w:rsid w:val="34E46A55"/>
    <w:rsid w:val="34E87CA7"/>
    <w:rsid w:val="34F806B0"/>
    <w:rsid w:val="34FB7CC8"/>
    <w:rsid w:val="35366A38"/>
    <w:rsid w:val="356F7FF5"/>
    <w:rsid w:val="35717C17"/>
    <w:rsid w:val="360E0A0C"/>
    <w:rsid w:val="36357D4C"/>
    <w:rsid w:val="368D4AD5"/>
    <w:rsid w:val="36985AAA"/>
    <w:rsid w:val="36C423BD"/>
    <w:rsid w:val="36D205E6"/>
    <w:rsid w:val="36E44156"/>
    <w:rsid w:val="36EC1CE2"/>
    <w:rsid w:val="36FB7214"/>
    <w:rsid w:val="37424BF9"/>
    <w:rsid w:val="379654C1"/>
    <w:rsid w:val="37BB7FF5"/>
    <w:rsid w:val="37DA1589"/>
    <w:rsid w:val="37FB4F8F"/>
    <w:rsid w:val="38375F70"/>
    <w:rsid w:val="383D21AA"/>
    <w:rsid w:val="38EB00E6"/>
    <w:rsid w:val="393450FC"/>
    <w:rsid w:val="394E7C8D"/>
    <w:rsid w:val="394F5BA5"/>
    <w:rsid w:val="39604D1C"/>
    <w:rsid w:val="39D40313"/>
    <w:rsid w:val="39DA690D"/>
    <w:rsid w:val="39E41B63"/>
    <w:rsid w:val="3A13675A"/>
    <w:rsid w:val="3A373E18"/>
    <w:rsid w:val="3A3749BE"/>
    <w:rsid w:val="3A90666C"/>
    <w:rsid w:val="3AC02344"/>
    <w:rsid w:val="3AC74AF7"/>
    <w:rsid w:val="3AF62145"/>
    <w:rsid w:val="3B263653"/>
    <w:rsid w:val="3B7E754E"/>
    <w:rsid w:val="3C13039C"/>
    <w:rsid w:val="3C1B45F7"/>
    <w:rsid w:val="3C1DA509"/>
    <w:rsid w:val="3C2E6385"/>
    <w:rsid w:val="3C424F48"/>
    <w:rsid w:val="3C66691C"/>
    <w:rsid w:val="3C7D5B00"/>
    <w:rsid w:val="3D5307F7"/>
    <w:rsid w:val="3D607DC7"/>
    <w:rsid w:val="3D970C0A"/>
    <w:rsid w:val="3D98229A"/>
    <w:rsid w:val="3E2C79C6"/>
    <w:rsid w:val="3E35473D"/>
    <w:rsid w:val="3E361740"/>
    <w:rsid w:val="3E75101D"/>
    <w:rsid w:val="3E832DBA"/>
    <w:rsid w:val="3E83727D"/>
    <w:rsid w:val="3E9A763D"/>
    <w:rsid w:val="3EB07CAB"/>
    <w:rsid w:val="3EF32FB4"/>
    <w:rsid w:val="3F013491"/>
    <w:rsid w:val="3F440B77"/>
    <w:rsid w:val="3F6C5EF4"/>
    <w:rsid w:val="3F8878DA"/>
    <w:rsid w:val="3FA1155B"/>
    <w:rsid w:val="3FC47944"/>
    <w:rsid w:val="3FE06DAD"/>
    <w:rsid w:val="3FF21E2F"/>
    <w:rsid w:val="3FFE689F"/>
    <w:rsid w:val="3FFFFAA6"/>
    <w:rsid w:val="409609B8"/>
    <w:rsid w:val="410971DB"/>
    <w:rsid w:val="4125539C"/>
    <w:rsid w:val="413A5A4A"/>
    <w:rsid w:val="41530ABD"/>
    <w:rsid w:val="415C03E9"/>
    <w:rsid w:val="4178724B"/>
    <w:rsid w:val="41853C2A"/>
    <w:rsid w:val="41B13DD5"/>
    <w:rsid w:val="41BC0C3C"/>
    <w:rsid w:val="41D0697E"/>
    <w:rsid w:val="41D452EC"/>
    <w:rsid w:val="41EB5F3B"/>
    <w:rsid w:val="41F12001"/>
    <w:rsid w:val="420747A3"/>
    <w:rsid w:val="4214196F"/>
    <w:rsid w:val="42A13290"/>
    <w:rsid w:val="42B5703C"/>
    <w:rsid w:val="42BA640B"/>
    <w:rsid w:val="42E35FE1"/>
    <w:rsid w:val="43201A5D"/>
    <w:rsid w:val="43256EFA"/>
    <w:rsid w:val="43A0474C"/>
    <w:rsid w:val="43A83341"/>
    <w:rsid w:val="43BD0612"/>
    <w:rsid w:val="43E0498D"/>
    <w:rsid w:val="43EE2F0B"/>
    <w:rsid w:val="44265E57"/>
    <w:rsid w:val="447619CC"/>
    <w:rsid w:val="44F36BFD"/>
    <w:rsid w:val="452919A6"/>
    <w:rsid w:val="452F115D"/>
    <w:rsid w:val="453D56BD"/>
    <w:rsid w:val="45C06C20"/>
    <w:rsid w:val="45DC1E14"/>
    <w:rsid w:val="45F20289"/>
    <w:rsid w:val="46233BD1"/>
    <w:rsid w:val="463A3E89"/>
    <w:rsid w:val="464A66C5"/>
    <w:rsid w:val="46524528"/>
    <w:rsid w:val="46563ACD"/>
    <w:rsid w:val="465F08F9"/>
    <w:rsid w:val="47FC292E"/>
    <w:rsid w:val="47FD65AE"/>
    <w:rsid w:val="480D051F"/>
    <w:rsid w:val="48C654E2"/>
    <w:rsid w:val="48CF5978"/>
    <w:rsid w:val="48E23CA8"/>
    <w:rsid w:val="49206BEF"/>
    <w:rsid w:val="498F1223"/>
    <w:rsid w:val="49916A43"/>
    <w:rsid w:val="4A072EF6"/>
    <w:rsid w:val="4A381521"/>
    <w:rsid w:val="4A5F7E0B"/>
    <w:rsid w:val="4A955E90"/>
    <w:rsid w:val="4AD93843"/>
    <w:rsid w:val="4AE81F5C"/>
    <w:rsid w:val="4AEB696E"/>
    <w:rsid w:val="4B00755F"/>
    <w:rsid w:val="4B226D38"/>
    <w:rsid w:val="4B8057F0"/>
    <w:rsid w:val="4BE463C1"/>
    <w:rsid w:val="4BFB33EC"/>
    <w:rsid w:val="4C4C0327"/>
    <w:rsid w:val="4C6458CE"/>
    <w:rsid w:val="4C933FF6"/>
    <w:rsid w:val="4D0F5552"/>
    <w:rsid w:val="4DCE3698"/>
    <w:rsid w:val="4E064907"/>
    <w:rsid w:val="4E1373E7"/>
    <w:rsid w:val="4E277C8F"/>
    <w:rsid w:val="4E4C753D"/>
    <w:rsid w:val="4E6B28B8"/>
    <w:rsid w:val="4E6E25D8"/>
    <w:rsid w:val="4F3239E5"/>
    <w:rsid w:val="4F5A5D84"/>
    <w:rsid w:val="4F613732"/>
    <w:rsid w:val="4F86718F"/>
    <w:rsid w:val="5008348B"/>
    <w:rsid w:val="502D25E5"/>
    <w:rsid w:val="508B6D4D"/>
    <w:rsid w:val="50A03BD6"/>
    <w:rsid w:val="50C2226D"/>
    <w:rsid w:val="50C84CFA"/>
    <w:rsid w:val="50DB7CAC"/>
    <w:rsid w:val="5170559A"/>
    <w:rsid w:val="518F19B7"/>
    <w:rsid w:val="51B23276"/>
    <w:rsid w:val="51C825F1"/>
    <w:rsid w:val="520655A1"/>
    <w:rsid w:val="52224256"/>
    <w:rsid w:val="52807389"/>
    <w:rsid w:val="5350068A"/>
    <w:rsid w:val="53994495"/>
    <w:rsid w:val="53A70C43"/>
    <w:rsid w:val="53A8724A"/>
    <w:rsid w:val="53B704FE"/>
    <w:rsid w:val="53C85659"/>
    <w:rsid w:val="53D61347"/>
    <w:rsid w:val="54057A6C"/>
    <w:rsid w:val="540B6E96"/>
    <w:rsid w:val="540F77B4"/>
    <w:rsid w:val="541D18A3"/>
    <w:rsid w:val="54D64CD5"/>
    <w:rsid w:val="54D8428F"/>
    <w:rsid w:val="557255BA"/>
    <w:rsid w:val="55806EF3"/>
    <w:rsid w:val="55826828"/>
    <w:rsid w:val="55C92A8C"/>
    <w:rsid w:val="560A591B"/>
    <w:rsid w:val="568D7FB5"/>
    <w:rsid w:val="56A30AB6"/>
    <w:rsid w:val="56B036C7"/>
    <w:rsid w:val="56BD6479"/>
    <w:rsid w:val="56E40221"/>
    <w:rsid w:val="571A50B8"/>
    <w:rsid w:val="573754F1"/>
    <w:rsid w:val="574A6D77"/>
    <w:rsid w:val="575699D3"/>
    <w:rsid w:val="5769334E"/>
    <w:rsid w:val="577A0E99"/>
    <w:rsid w:val="578D2CC4"/>
    <w:rsid w:val="57D6033C"/>
    <w:rsid w:val="57E077B8"/>
    <w:rsid w:val="57EA5954"/>
    <w:rsid w:val="580271FD"/>
    <w:rsid w:val="580E14E1"/>
    <w:rsid w:val="585030AE"/>
    <w:rsid w:val="585A031C"/>
    <w:rsid w:val="58826780"/>
    <w:rsid w:val="589E7ED4"/>
    <w:rsid w:val="590577A0"/>
    <w:rsid w:val="59060145"/>
    <w:rsid w:val="59063FF0"/>
    <w:rsid w:val="594F43A8"/>
    <w:rsid w:val="597D6428"/>
    <w:rsid w:val="59886149"/>
    <w:rsid w:val="598B4B32"/>
    <w:rsid w:val="59935D49"/>
    <w:rsid w:val="599A797B"/>
    <w:rsid w:val="59C716C3"/>
    <w:rsid w:val="5A13200D"/>
    <w:rsid w:val="5A1861FE"/>
    <w:rsid w:val="5A22576E"/>
    <w:rsid w:val="5A3603B7"/>
    <w:rsid w:val="5A807FA4"/>
    <w:rsid w:val="5AA65CC6"/>
    <w:rsid w:val="5AEF1C42"/>
    <w:rsid w:val="5BB27F86"/>
    <w:rsid w:val="5BC934A9"/>
    <w:rsid w:val="5BED56CC"/>
    <w:rsid w:val="5C367B48"/>
    <w:rsid w:val="5CAD4CE8"/>
    <w:rsid w:val="5CCD0321"/>
    <w:rsid w:val="5D0C3494"/>
    <w:rsid w:val="5D3272E0"/>
    <w:rsid w:val="5D85646F"/>
    <w:rsid w:val="5DA12D3C"/>
    <w:rsid w:val="5DB211EF"/>
    <w:rsid w:val="5DB542B8"/>
    <w:rsid w:val="5DF5B803"/>
    <w:rsid w:val="5DFA4A75"/>
    <w:rsid w:val="5E162881"/>
    <w:rsid w:val="5E403E39"/>
    <w:rsid w:val="5E9B0C4A"/>
    <w:rsid w:val="5EA7710E"/>
    <w:rsid w:val="5EAE4AE9"/>
    <w:rsid w:val="5EB93F1D"/>
    <w:rsid w:val="5EDB7981"/>
    <w:rsid w:val="5F347CF8"/>
    <w:rsid w:val="5F3B63FD"/>
    <w:rsid w:val="5F3C262B"/>
    <w:rsid w:val="5FC78EBC"/>
    <w:rsid w:val="5FD24240"/>
    <w:rsid w:val="5FF30471"/>
    <w:rsid w:val="60470103"/>
    <w:rsid w:val="60494C66"/>
    <w:rsid w:val="60534EAC"/>
    <w:rsid w:val="605E2471"/>
    <w:rsid w:val="6091706B"/>
    <w:rsid w:val="60CC2600"/>
    <w:rsid w:val="60D764BC"/>
    <w:rsid w:val="60E66FA6"/>
    <w:rsid w:val="61017142"/>
    <w:rsid w:val="614D57F5"/>
    <w:rsid w:val="61622560"/>
    <w:rsid w:val="619460A7"/>
    <w:rsid w:val="61CA6572"/>
    <w:rsid w:val="61E43160"/>
    <w:rsid w:val="61EE6C3A"/>
    <w:rsid w:val="6223671F"/>
    <w:rsid w:val="627214A6"/>
    <w:rsid w:val="62A42F8B"/>
    <w:rsid w:val="630465D8"/>
    <w:rsid w:val="630F5077"/>
    <w:rsid w:val="63355243"/>
    <w:rsid w:val="633B3040"/>
    <w:rsid w:val="6381299F"/>
    <w:rsid w:val="6393142E"/>
    <w:rsid w:val="63A36AED"/>
    <w:rsid w:val="63AD7FE0"/>
    <w:rsid w:val="64530810"/>
    <w:rsid w:val="64725BA4"/>
    <w:rsid w:val="64886222"/>
    <w:rsid w:val="649C3EFE"/>
    <w:rsid w:val="64D00A5F"/>
    <w:rsid w:val="64D57BE7"/>
    <w:rsid w:val="64DB5296"/>
    <w:rsid w:val="651D1A84"/>
    <w:rsid w:val="652A042A"/>
    <w:rsid w:val="655B659F"/>
    <w:rsid w:val="65926C2F"/>
    <w:rsid w:val="65B13637"/>
    <w:rsid w:val="65B22C62"/>
    <w:rsid w:val="65C77424"/>
    <w:rsid w:val="65EE6C6F"/>
    <w:rsid w:val="65FD63CA"/>
    <w:rsid w:val="661C051D"/>
    <w:rsid w:val="662A428B"/>
    <w:rsid w:val="6638467D"/>
    <w:rsid w:val="668CF58B"/>
    <w:rsid w:val="66B1332C"/>
    <w:rsid w:val="674808DA"/>
    <w:rsid w:val="674B6837"/>
    <w:rsid w:val="674F4C49"/>
    <w:rsid w:val="675E0238"/>
    <w:rsid w:val="677F4FE5"/>
    <w:rsid w:val="67BD0384"/>
    <w:rsid w:val="67C600D4"/>
    <w:rsid w:val="67DA331E"/>
    <w:rsid w:val="67E20E89"/>
    <w:rsid w:val="67E55987"/>
    <w:rsid w:val="68077779"/>
    <w:rsid w:val="681372B5"/>
    <w:rsid w:val="6854530A"/>
    <w:rsid w:val="68563E4A"/>
    <w:rsid w:val="68592122"/>
    <w:rsid w:val="68857869"/>
    <w:rsid w:val="689575A8"/>
    <w:rsid w:val="68A76F41"/>
    <w:rsid w:val="68DA0E78"/>
    <w:rsid w:val="690E7CC9"/>
    <w:rsid w:val="693538B9"/>
    <w:rsid w:val="69779FF4"/>
    <w:rsid w:val="698336EB"/>
    <w:rsid w:val="69964444"/>
    <w:rsid w:val="6999630F"/>
    <w:rsid w:val="699D706B"/>
    <w:rsid w:val="699F0DFD"/>
    <w:rsid w:val="69A63784"/>
    <w:rsid w:val="69BD3288"/>
    <w:rsid w:val="69D83CFB"/>
    <w:rsid w:val="69DA414C"/>
    <w:rsid w:val="69FC1D50"/>
    <w:rsid w:val="6A0C3973"/>
    <w:rsid w:val="6A17275A"/>
    <w:rsid w:val="6A50162C"/>
    <w:rsid w:val="6A561F02"/>
    <w:rsid w:val="6A79458D"/>
    <w:rsid w:val="6A8A5075"/>
    <w:rsid w:val="6AD456CA"/>
    <w:rsid w:val="6B935634"/>
    <w:rsid w:val="6BB77274"/>
    <w:rsid w:val="6BC00C68"/>
    <w:rsid w:val="6BED5E3C"/>
    <w:rsid w:val="6C0F1340"/>
    <w:rsid w:val="6CBF3167"/>
    <w:rsid w:val="6CD729E3"/>
    <w:rsid w:val="6D027EB6"/>
    <w:rsid w:val="6D247468"/>
    <w:rsid w:val="6D3929A0"/>
    <w:rsid w:val="6D7A2D95"/>
    <w:rsid w:val="6DA8672F"/>
    <w:rsid w:val="6DDD284C"/>
    <w:rsid w:val="6DDF33D1"/>
    <w:rsid w:val="6DF57F9D"/>
    <w:rsid w:val="6E0D3A9D"/>
    <w:rsid w:val="6E3047FF"/>
    <w:rsid w:val="6E474263"/>
    <w:rsid w:val="6E6E6D4F"/>
    <w:rsid w:val="6E761764"/>
    <w:rsid w:val="6E956668"/>
    <w:rsid w:val="6E976C49"/>
    <w:rsid w:val="6EB54671"/>
    <w:rsid w:val="6F302D72"/>
    <w:rsid w:val="6FBBB5A1"/>
    <w:rsid w:val="6FF957B0"/>
    <w:rsid w:val="700A0F82"/>
    <w:rsid w:val="706379F3"/>
    <w:rsid w:val="70CC6689"/>
    <w:rsid w:val="70D00906"/>
    <w:rsid w:val="70D41376"/>
    <w:rsid w:val="71692F98"/>
    <w:rsid w:val="71880B95"/>
    <w:rsid w:val="718B05C1"/>
    <w:rsid w:val="719E0B8F"/>
    <w:rsid w:val="71A72A3B"/>
    <w:rsid w:val="71C61517"/>
    <w:rsid w:val="71E12A1D"/>
    <w:rsid w:val="71F27C26"/>
    <w:rsid w:val="72422DFA"/>
    <w:rsid w:val="72485F4E"/>
    <w:rsid w:val="72974532"/>
    <w:rsid w:val="72BE0315"/>
    <w:rsid w:val="72C71049"/>
    <w:rsid w:val="72E3402E"/>
    <w:rsid w:val="73684F75"/>
    <w:rsid w:val="73D37BFE"/>
    <w:rsid w:val="73E97383"/>
    <w:rsid w:val="73EA5015"/>
    <w:rsid w:val="73FD94B6"/>
    <w:rsid w:val="73FF13C6"/>
    <w:rsid w:val="74191E43"/>
    <w:rsid w:val="743C36F6"/>
    <w:rsid w:val="74493E4A"/>
    <w:rsid w:val="74981BF0"/>
    <w:rsid w:val="749E18E8"/>
    <w:rsid w:val="74A60D87"/>
    <w:rsid w:val="74C42CF8"/>
    <w:rsid w:val="74EF1E09"/>
    <w:rsid w:val="752405AB"/>
    <w:rsid w:val="7525976A"/>
    <w:rsid w:val="758E71B8"/>
    <w:rsid w:val="75EEAEAB"/>
    <w:rsid w:val="75F66A70"/>
    <w:rsid w:val="75F73716"/>
    <w:rsid w:val="76015F2D"/>
    <w:rsid w:val="76254E5B"/>
    <w:rsid w:val="762B2934"/>
    <w:rsid w:val="76BD7B75"/>
    <w:rsid w:val="76D6229E"/>
    <w:rsid w:val="775A767A"/>
    <w:rsid w:val="77BB42F0"/>
    <w:rsid w:val="77D53BAA"/>
    <w:rsid w:val="77DD29B2"/>
    <w:rsid w:val="77EA09AD"/>
    <w:rsid w:val="77F404E0"/>
    <w:rsid w:val="7829562E"/>
    <w:rsid w:val="784F7340"/>
    <w:rsid w:val="786D1F1B"/>
    <w:rsid w:val="789A43CD"/>
    <w:rsid w:val="78E45817"/>
    <w:rsid w:val="78ED26CA"/>
    <w:rsid w:val="79093DF1"/>
    <w:rsid w:val="79386405"/>
    <w:rsid w:val="79D51C7C"/>
    <w:rsid w:val="7A2E7F9F"/>
    <w:rsid w:val="7A314B2F"/>
    <w:rsid w:val="7A4C7921"/>
    <w:rsid w:val="7A68424B"/>
    <w:rsid w:val="7A822C93"/>
    <w:rsid w:val="7A921EFF"/>
    <w:rsid w:val="7AAB750E"/>
    <w:rsid w:val="7AC47074"/>
    <w:rsid w:val="7AE22509"/>
    <w:rsid w:val="7B2D21DE"/>
    <w:rsid w:val="7B3F4AC3"/>
    <w:rsid w:val="7B477688"/>
    <w:rsid w:val="7B5C2FFC"/>
    <w:rsid w:val="7B7E020B"/>
    <w:rsid w:val="7BAD6045"/>
    <w:rsid w:val="7BEE1D60"/>
    <w:rsid w:val="7BFA4F6E"/>
    <w:rsid w:val="7BFF2D03"/>
    <w:rsid w:val="7C6F183D"/>
    <w:rsid w:val="7C7271FD"/>
    <w:rsid w:val="7C7C2A09"/>
    <w:rsid w:val="7CCF699D"/>
    <w:rsid w:val="7CD776E3"/>
    <w:rsid w:val="7CDB26AC"/>
    <w:rsid w:val="7CE46164"/>
    <w:rsid w:val="7D056E09"/>
    <w:rsid w:val="7D2E7922"/>
    <w:rsid w:val="7D3451AE"/>
    <w:rsid w:val="7D352AFA"/>
    <w:rsid w:val="7DDAA004"/>
    <w:rsid w:val="7DE50CD8"/>
    <w:rsid w:val="7DFD95C4"/>
    <w:rsid w:val="7E0C3631"/>
    <w:rsid w:val="7E845995"/>
    <w:rsid w:val="7E8545D7"/>
    <w:rsid w:val="7EDB45B8"/>
    <w:rsid w:val="7EDF5D53"/>
    <w:rsid w:val="7EE07339"/>
    <w:rsid w:val="7EFE0AFF"/>
    <w:rsid w:val="7F1E5CEB"/>
    <w:rsid w:val="7F4A74D5"/>
    <w:rsid w:val="7F6C2790"/>
    <w:rsid w:val="7F840186"/>
    <w:rsid w:val="7F97468D"/>
    <w:rsid w:val="7FAE0AC3"/>
    <w:rsid w:val="7FCDDE43"/>
    <w:rsid w:val="7FDB6BBC"/>
    <w:rsid w:val="7FF38F4E"/>
    <w:rsid w:val="7FFA036D"/>
    <w:rsid w:val="8EF3FEC2"/>
    <w:rsid w:val="933D40CC"/>
    <w:rsid w:val="97FEB38D"/>
    <w:rsid w:val="AB739156"/>
    <w:rsid w:val="B2F7048C"/>
    <w:rsid w:val="B5FC0B24"/>
    <w:rsid w:val="BA7B23C6"/>
    <w:rsid w:val="BB7A0CFB"/>
    <w:rsid w:val="BBFFC79A"/>
    <w:rsid w:val="BCDF1730"/>
    <w:rsid w:val="BD7E5263"/>
    <w:rsid w:val="BEBF4A7D"/>
    <w:rsid w:val="BFE961D1"/>
    <w:rsid w:val="BFFB6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BA5D8"/>
  <w15:docId w15:val="{872BA441-7E28-4C28-BC20-713E4610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unhideWhenUsed="1" w:qFormat="1"/>
    <w:lsdException w:name="toc 1" w:qFormat="1"/>
    <w:lsdException w:name="toc 2" w:qFormat="1"/>
    <w:lsdException w:name="Normal Indent" w:qFormat="1"/>
    <w:lsdException w:name="header" w:qFormat="1"/>
    <w:lsdException w:name="footer" w:qFormat="1"/>
    <w:lsdException w:name="caption" w:qFormat="1"/>
    <w:lsdException w:name="page number" w:uiPriority="99"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unhideWhenUsed/>
    <w:qFormat/>
    <w:pPr>
      <w:keepNext/>
      <w:keepLines/>
      <w:spacing w:beforeLines="100" w:before="100" w:line="360"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100" w:firstLine="100"/>
    </w:pPr>
  </w:style>
  <w:style w:type="paragraph" w:styleId="a4">
    <w:name w:val="Body Text"/>
    <w:basedOn w:val="a"/>
    <w:next w:val="a"/>
    <w:qFormat/>
    <w:pPr>
      <w:widowControl/>
      <w:spacing w:line="357" w:lineRule="atLeast"/>
      <w:textAlignment w:val="baseline"/>
    </w:pPr>
    <w:rPr>
      <w:color w:val="000000"/>
      <w:kern w:val="0"/>
      <w:sz w:val="28"/>
    </w:rPr>
  </w:style>
  <w:style w:type="paragraph" w:styleId="6">
    <w:name w:val="index 6"/>
    <w:next w:val="a"/>
    <w:uiPriority w:val="99"/>
    <w:unhideWhenUsed/>
    <w:qFormat/>
    <w:pPr>
      <w:widowControl w:val="0"/>
      <w:ind w:firstLine="840"/>
      <w:jc w:val="both"/>
    </w:pPr>
    <w:rPr>
      <w:rFonts w:ascii="Calibri" w:hAnsi="Calibri" w:cs="Arial"/>
      <w:kern w:val="2"/>
      <w:sz w:val="21"/>
      <w:szCs w:val="24"/>
    </w:rPr>
  </w:style>
  <w:style w:type="paragraph" w:styleId="a5">
    <w:name w:val="Normal Indent"/>
    <w:basedOn w:val="a"/>
    <w:next w:val="a"/>
    <w:qFormat/>
    <w:pPr>
      <w:ind w:firstLineChars="200" w:firstLine="420"/>
    </w:pPr>
    <w:rPr>
      <w:rFonts w:eastAsia="仿宋"/>
    </w:rPr>
  </w:style>
  <w:style w:type="paragraph" w:styleId="a6">
    <w:name w:val="caption"/>
    <w:basedOn w:val="a"/>
    <w:next w:val="a"/>
    <w:qFormat/>
    <w:rPr>
      <w:rFonts w:ascii="Arial" w:eastAsia="黑体" w:hAnsi="Arial"/>
      <w:sz w:val="20"/>
    </w:rPr>
  </w:style>
  <w:style w:type="paragraph" w:styleId="a7">
    <w:name w:val="Body Text Indent"/>
    <w:basedOn w:val="a"/>
    <w:next w:val="a5"/>
    <w:qFormat/>
    <w:pPr>
      <w:ind w:left="210" w:hangingChars="100" w:hanging="210"/>
    </w:pPr>
    <w:rPr>
      <w:rFonts w:ascii="宋体" w:hAnsi="宋体"/>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qFormat/>
    <w:pPr>
      <w:ind w:leftChars="200" w:left="42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a">
    <w:name w:val="Normal (Web)"/>
    <w:basedOn w:val="a"/>
    <w:qFormat/>
    <w:pPr>
      <w:spacing w:beforeAutospacing="1" w:afterAutospacing="1"/>
      <w:jc w:val="left"/>
    </w:pPr>
    <w:rPr>
      <w:rFonts w:ascii="Calibri" w:eastAsia="宋体" w:hAnsi="Calibri"/>
      <w:kern w:val="0"/>
      <w:sz w:val="24"/>
    </w:rPr>
  </w:style>
  <w:style w:type="paragraph" w:styleId="21">
    <w:name w:val="Body Text First Indent 2"/>
    <w:basedOn w:val="a7"/>
    <w:next w:val="a"/>
    <w:qFormat/>
    <w:pPr>
      <w:ind w:firstLineChars="200" w:firstLine="420"/>
    </w:pPr>
  </w:style>
  <w:style w:type="character" w:styleId="ab">
    <w:name w:val="Strong"/>
    <w:basedOn w:val="a1"/>
    <w:qFormat/>
    <w:rPr>
      <w:b/>
    </w:rPr>
  </w:style>
  <w:style w:type="character" w:styleId="ac">
    <w:name w:val="page number"/>
    <w:basedOn w:val="a1"/>
    <w:uiPriority w:val="99"/>
    <w:qFormat/>
    <w:rPr>
      <w:rFonts w:cs="Times New Roman"/>
    </w:rPr>
  </w:style>
  <w:style w:type="character" w:styleId="ad">
    <w:name w:val="Emphasis"/>
    <w:basedOn w:val="a1"/>
    <w:qFormat/>
    <w:rPr>
      <w:i/>
    </w:rPr>
  </w:style>
  <w:style w:type="paragraph" w:customStyle="1" w:styleId="Default">
    <w:name w:val="Default"/>
    <w:uiPriority w:val="99"/>
    <w:qFormat/>
    <w:pPr>
      <w:widowControl w:val="0"/>
      <w:autoSpaceDE w:val="0"/>
      <w:autoSpaceDN w:val="0"/>
      <w:adjustRightInd w:val="0"/>
    </w:pPr>
    <w:rPr>
      <w:rFonts w:ascii="Cambria" w:hAnsi="Cambria" w:cs="Cambria"/>
      <w:color w:val="000000"/>
      <w:sz w:val="24"/>
      <w:szCs w:val="24"/>
    </w:rPr>
  </w:style>
  <w:style w:type="paragraph" w:customStyle="1" w:styleId="10">
    <w:name w:val="正文1"/>
    <w:qFormat/>
    <w:pPr>
      <w:jc w:val="both"/>
    </w:pPr>
    <w:rPr>
      <w:kern w:val="2"/>
      <w:sz w:val="21"/>
      <w:szCs w:val="21"/>
    </w:rPr>
  </w:style>
  <w:style w:type="character" w:customStyle="1" w:styleId="20">
    <w:name w:val="标题 2 字符"/>
    <w:link w:val="2"/>
    <w:qFormat/>
    <w:rPr>
      <w:rFonts w:asciiTheme="majorHAnsi" w:eastAsiaTheme="majorEastAsia" w:hAnsiTheme="majorHAnsi" w:cstheme="majorBidi"/>
      <w:b/>
      <w:bCs/>
      <w:sz w:val="32"/>
      <w:szCs w:val="32"/>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970c69-36f4-4c7c-a418-cdd93293bf32}"/>
        <w:category>
          <w:name w:val="常规"/>
          <w:gallery w:val="placeholder"/>
        </w:category>
        <w:types>
          <w:type w:val="bbPlcHdr"/>
        </w:types>
        <w:behaviors>
          <w:behavior w:val="content"/>
        </w:behaviors>
        <w:guid w:val="{1D970C69-36F4-4C7C-A418-CDD93293BF32}"/>
      </w:docPartPr>
      <w:docPartBody>
        <w:p w:rsidR="008B508C" w:rsidRDefault="00000000">
          <w:r>
            <w:rPr>
              <w:color w:val="808080"/>
            </w:rPr>
            <w:t>单击此处输入文字。</w:t>
          </w:r>
        </w:p>
      </w:docPartBody>
    </w:docPart>
    <w:docPart>
      <w:docPartPr>
        <w:name w:val="{994e8af8-0c8b-4cf9-9fcc-9e7ad36efcda}"/>
        <w:category>
          <w:name w:val="常规"/>
          <w:gallery w:val="placeholder"/>
        </w:category>
        <w:types>
          <w:type w:val="bbPlcHdr"/>
        </w:types>
        <w:behaviors>
          <w:behavior w:val="content"/>
        </w:behaviors>
        <w:guid w:val="{994E8AF8-0C8B-4CF9-9FCC-9E7AD36EFCDA}"/>
      </w:docPartPr>
      <w:docPartBody>
        <w:p w:rsidR="008B508C" w:rsidRDefault="00000000">
          <w:r>
            <w:rPr>
              <w:color w:val="808080"/>
            </w:rPr>
            <w:t>单击此处输入文字。</w:t>
          </w:r>
        </w:p>
      </w:docPartBody>
    </w:docPart>
    <w:docPart>
      <w:docPartPr>
        <w:name w:val="{eecf1b24-d369-4f77-925b-dc18087cff2d}"/>
        <w:category>
          <w:name w:val="常规"/>
          <w:gallery w:val="placeholder"/>
        </w:category>
        <w:types>
          <w:type w:val="bbPlcHdr"/>
        </w:types>
        <w:behaviors>
          <w:behavior w:val="content"/>
        </w:behaviors>
        <w:guid w:val="{EECF1B24-D369-4F77-925B-DC18087CFF2D}"/>
      </w:docPartPr>
      <w:docPartBody>
        <w:p w:rsidR="008B508C" w:rsidRDefault="00000000">
          <w:r>
            <w:rPr>
              <w:color w:val="808080"/>
            </w:rPr>
            <w:t>单击此处输入文字。</w:t>
          </w:r>
        </w:p>
      </w:docPartBody>
    </w:docPart>
    <w:docPart>
      <w:docPartPr>
        <w:name w:val="{fa1b39e4-02e3-4747-ba96-24596064040d}"/>
        <w:category>
          <w:name w:val="常规"/>
          <w:gallery w:val="placeholder"/>
        </w:category>
        <w:types>
          <w:type w:val="bbPlcHdr"/>
        </w:types>
        <w:behaviors>
          <w:behavior w:val="content"/>
        </w:behaviors>
        <w:guid w:val="{FA1B39E4-02E3-4747-BA96-24596064040D}"/>
      </w:docPartPr>
      <w:docPartBody>
        <w:p w:rsidR="008B508C" w:rsidRDefault="00000000">
          <w:r>
            <w:rPr>
              <w:color w:val="808080"/>
            </w:rPr>
            <w:t>单击此处输入文字。</w:t>
          </w:r>
        </w:p>
      </w:docPartBody>
    </w:docPart>
    <w:docPart>
      <w:docPartPr>
        <w:name w:val="{fcb44eea-aa4e-4527-b63d-b9f44d322fa1}"/>
        <w:category>
          <w:name w:val="常规"/>
          <w:gallery w:val="placeholder"/>
        </w:category>
        <w:types>
          <w:type w:val="bbPlcHdr"/>
        </w:types>
        <w:behaviors>
          <w:behavior w:val="content"/>
        </w:behaviors>
        <w:guid w:val="{FCB44EEA-AA4E-4527-B63D-B9F44D322FA1}"/>
      </w:docPartPr>
      <w:docPartBody>
        <w:p w:rsidR="008B508C" w:rsidRDefault="00000000">
          <w:r>
            <w:rPr>
              <w:color w:val="808080"/>
            </w:rPr>
            <w:t>单击此处输入文字。</w:t>
          </w:r>
        </w:p>
      </w:docPartBody>
    </w:docPart>
    <w:docPart>
      <w:docPartPr>
        <w:name w:val="{cf6d81a3-793b-459a-9e5f-daea81209ea0}"/>
        <w:category>
          <w:name w:val="常规"/>
          <w:gallery w:val="placeholder"/>
        </w:category>
        <w:types>
          <w:type w:val="bbPlcHdr"/>
        </w:types>
        <w:behaviors>
          <w:behavior w:val="content"/>
        </w:behaviors>
        <w:guid w:val="{CF6D81A3-793B-459A-9E5F-DAEA81209EA0}"/>
      </w:docPartPr>
      <w:docPartBody>
        <w:p w:rsidR="008B508C" w:rsidRDefault="00000000">
          <w:r>
            <w:rPr>
              <w:color w:val="808080"/>
            </w:rPr>
            <w:t>单击此处输入文字。</w:t>
          </w:r>
        </w:p>
      </w:docPartBody>
    </w:docPart>
    <w:docPart>
      <w:docPartPr>
        <w:name w:val="{1cc4f8c6-5ce0-4a94-922a-b841fcb40ed3}"/>
        <w:category>
          <w:name w:val="常规"/>
          <w:gallery w:val="placeholder"/>
        </w:category>
        <w:types>
          <w:type w:val="bbPlcHdr"/>
        </w:types>
        <w:behaviors>
          <w:behavior w:val="content"/>
        </w:behaviors>
        <w:guid w:val="{1CC4F8C6-5CE0-4A94-922A-B841FCB40ED3}"/>
      </w:docPartPr>
      <w:docPartBody>
        <w:p w:rsidR="008B508C" w:rsidRDefault="00000000">
          <w:r>
            <w:rPr>
              <w:color w:val="808080"/>
            </w:rPr>
            <w:t>单击此处输入文字。</w:t>
          </w:r>
        </w:p>
      </w:docPartBody>
    </w:docPart>
    <w:docPart>
      <w:docPartPr>
        <w:name w:val="{a9e18a5f-cb8b-4459-8565-c05e916e1aa3}"/>
        <w:category>
          <w:name w:val="常规"/>
          <w:gallery w:val="placeholder"/>
        </w:category>
        <w:types>
          <w:type w:val="bbPlcHdr"/>
        </w:types>
        <w:behaviors>
          <w:behavior w:val="content"/>
        </w:behaviors>
        <w:guid w:val="{A9E18A5F-CB8B-4459-8565-C05E916E1AA3}"/>
      </w:docPartPr>
      <w:docPartBody>
        <w:p w:rsidR="008B508C" w:rsidRDefault="00000000">
          <w:r>
            <w:rPr>
              <w:color w:val="808080"/>
            </w:rPr>
            <w:t>单击此处输入文字。</w:t>
          </w:r>
        </w:p>
      </w:docPartBody>
    </w:docPart>
    <w:docPart>
      <w:docPartPr>
        <w:name w:val="{73d3209e-d18a-40ea-9e56-6862871565b2}"/>
        <w:category>
          <w:name w:val="常规"/>
          <w:gallery w:val="placeholder"/>
        </w:category>
        <w:types>
          <w:type w:val="bbPlcHdr"/>
        </w:types>
        <w:behaviors>
          <w:behavior w:val="content"/>
        </w:behaviors>
        <w:guid w:val="{73D3209E-D18A-40EA-9E56-6862871565B2}"/>
      </w:docPartPr>
      <w:docPartBody>
        <w:p w:rsidR="008B508C"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Noto Sans Syriac Eastern"/>
    <w:panose1 w:val="02040503050406030204"/>
    <w:charset w:val="00"/>
    <w:family w:val="roman"/>
    <w:pitch w:val="variable"/>
    <w:sig w:usb0="E00006FF" w:usb1="420024FF" w:usb2="02000000" w:usb3="00000000" w:csb0="0000019F" w:csb1="00000000"/>
  </w:font>
  <w:font w:name="方正小标宋简体">
    <w:altName w:val="微软雅黑"/>
    <w:charset w:val="86"/>
    <w:family w:val="auto"/>
    <w:pitch w:val="default"/>
    <w:sig w:usb0="A00002BF" w:usb1="184F6CFA" w:usb2="00000012" w:usb3="00000000" w:csb0="00040001"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8B508C"/>
    <w:rsid w:val="00354775"/>
    <w:rsid w:val="00710159"/>
    <w:rsid w:val="008B5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1847</Words>
  <Characters>10529</Characters>
  <Application>Microsoft Office Word</Application>
  <DocSecurity>0</DocSecurity>
  <Lines>87</Lines>
  <Paragraphs>24</Paragraphs>
  <ScaleCrop>false</ScaleCrop>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12716</cp:lastModifiedBy>
  <cp:revision>3</cp:revision>
  <cp:lastPrinted>2021-12-09T01:06:00Z</cp:lastPrinted>
  <dcterms:created xsi:type="dcterms:W3CDTF">2019-12-30T18:30:00Z</dcterms:created>
  <dcterms:modified xsi:type="dcterms:W3CDTF">2023-03-14T07:49:00Z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